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8B" w:rsidRDefault="00A37F8B" w:rsidP="00440D4A">
      <w:pPr>
        <w:pStyle w:val="Nzev"/>
        <w:spacing w:before="120" w:beforeAutospacing="0" w:after="0" w:afterAutospacing="0" w:line="240" w:lineRule="atLeast"/>
        <w:ind w:left="1138" w:right="1138"/>
        <w:jc w:val="center"/>
      </w:pPr>
      <w:bookmarkStart w:id="0" w:name="_GoBack"/>
      <w:bookmarkEnd w:id="0"/>
      <w:r>
        <w:t>Title of the Contribution</w:t>
      </w:r>
    </w:p>
    <w:p w:rsidR="00A37F8B" w:rsidRDefault="00A37F8B" w:rsidP="00440D4A">
      <w:pPr>
        <w:pStyle w:val="Author"/>
        <w:spacing w:before="120" w:after="0" w:line="240" w:lineRule="atLeast"/>
        <w:ind w:left="1138" w:right="1138"/>
      </w:pPr>
      <w:r>
        <w:t>First Author</w:t>
      </w:r>
      <w:r>
        <w:rPr>
          <w:rStyle w:val="Znakapoznpodarou"/>
        </w:rPr>
        <w:footnoteReference w:id="1"/>
      </w:r>
      <w:r>
        <w:t>, Second Author</w:t>
      </w:r>
      <w:r>
        <w:rPr>
          <w:rStyle w:val="Znakapoznpodarou"/>
        </w:rPr>
        <w:footnoteReference w:id="2"/>
      </w:r>
    </w:p>
    <w:p w:rsidR="00A37F8B" w:rsidRDefault="00A37F8B" w:rsidP="00440D4A">
      <w:pPr>
        <w:pStyle w:val="Abstract"/>
        <w:ind w:left="1138" w:right="1138"/>
      </w:pPr>
      <w:r>
        <w:rPr>
          <w:rStyle w:val="AbstractHeader"/>
        </w:rPr>
        <w:t>Abstract:</w:t>
      </w:r>
      <w:r>
        <w:t xml:space="preserve"> </w:t>
      </w:r>
      <w:r w:rsidRPr="001E78B1">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rsidR="00A37F8B" w:rsidRDefault="00A37F8B" w:rsidP="00440D4A">
      <w:pPr>
        <w:pStyle w:val="Abstract"/>
        <w:ind w:left="1138" w:right="1138"/>
        <w:rPr>
          <w:rStyle w:val="KeywordsHeader"/>
        </w:rPr>
      </w:pPr>
    </w:p>
    <w:p w:rsidR="00A37F8B" w:rsidRDefault="00A37F8B" w:rsidP="00440D4A">
      <w:pPr>
        <w:pStyle w:val="Abstract"/>
        <w:ind w:left="1138" w:right="1138"/>
      </w:pPr>
      <w:r w:rsidRPr="00E01DCB">
        <w:rPr>
          <w:rStyle w:val="KeywordsHeader"/>
        </w:rPr>
        <w:t>Keywords:</w:t>
      </w:r>
      <w:r>
        <w:t xml:space="preserve"> l</w:t>
      </w:r>
      <w:r w:rsidRPr="00E01DCB">
        <w:t>orem</w:t>
      </w:r>
      <w:r>
        <w:t>,</w:t>
      </w:r>
      <w:r w:rsidRPr="00E01DCB">
        <w:t xml:space="preserve"> ipsum</w:t>
      </w:r>
      <w:r>
        <w:t>,</w:t>
      </w:r>
      <w:r w:rsidRPr="00E01DCB">
        <w:t xml:space="preserve"> dolor</w:t>
      </w:r>
      <w:r>
        <w:t>,</w:t>
      </w:r>
      <w:r w:rsidRPr="00E01DCB">
        <w:t xml:space="preserve"> sit</w:t>
      </w:r>
      <w:r>
        <w:t>,</w:t>
      </w:r>
      <w:r w:rsidRPr="00E01DCB">
        <w:t xml:space="preserve"> amet</w:t>
      </w:r>
      <w:r>
        <w:t>.</w:t>
      </w:r>
    </w:p>
    <w:p w:rsidR="00A37F8B" w:rsidRPr="00C9178C" w:rsidRDefault="00A37F8B" w:rsidP="00C9178C">
      <w:pPr>
        <w:pStyle w:val="Abstract"/>
        <w:spacing w:before="240" w:after="120"/>
        <w:ind w:left="1138" w:right="1138"/>
        <w:rPr>
          <w:lang w:val="fr-FR"/>
        </w:rPr>
      </w:pPr>
      <w:r w:rsidRPr="00C768B8">
        <w:rPr>
          <w:rStyle w:val="KeywordsHeader"/>
          <w:lang w:val="fr-FR"/>
        </w:rPr>
        <w:t xml:space="preserve">JEL Classification: </w:t>
      </w:r>
      <w:r>
        <w:rPr>
          <w:lang w:val="fr-FR"/>
        </w:rPr>
        <w:t>G32, G33, C35</w:t>
      </w:r>
    </w:p>
    <w:p w:rsidR="006F4825" w:rsidRPr="00240A14" w:rsidRDefault="006F4825" w:rsidP="00C9178C">
      <w:pPr>
        <w:pStyle w:val="Nadpis1"/>
        <w:spacing w:before="240"/>
        <w:ind w:left="142" w:hanging="142"/>
      </w:pPr>
      <w:r w:rsidRPr="00240A14">
        <w:t>Introduction</w:t>
      </w:r>
    </w:p>
    <w:p w:rsidR="00BC70CC" w:rsidRPr="00240A14" w:rsidRDefault="00BC70CC" w:rsidP="00440D4A">
      <w:pPr>
        <w:spacing w:after="120" w:line="264" w:lineRule="auto"/>
        <w:jc w:val="both"/>
        <w:rPr>
          <w:rFonts w:ascii="Times New Roman" w:hAnsi="Times New Roman"/>
          <w:sz w:val="20"/>
          <w:szCs w:val="20"/>
          <w:lang w:eastAsia="ko-KR"/>
        </w:rPr>
      </w:pPr>
      <w:r w:rsidRPr="00240A14">
        <w:rPr>
          <w:rFonts w:ascii="Times New Roman" w:hAnsi="Times New Roman"/>
          <w:sz w:val="20"/>
          <w:szCs w:val="20"/>
          <w:lang w:eastAsia="ko-KR"/>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rsidR="00BC70CC" w:rsidRPr="00240A14" w:rsidRDefault="00BC70CC" w:rsidP="00440D4A">
      <w:pPr>
        <w:spacing w:after="120" w:line="264" w:lineRule="auto"/>
        <w:ind w:firstLine="284"/>
        <w:jc w:val="both"/>
        <w:rPr>
          <w:rFonts w:ascii="Times New Roman" w:hAnsi="Times New Roman"/>
          <w:sz w:val="20"/>
          <w:szCs w:val="20"/>
          <w:lang w:eastAsia="ko-KR"/>
        </w:rPr>
      </w:pPr>
      <w:r w:rsidRPr="00240A14">
        <w:rPr>
          <w:rFonts w:ascii="Times New Roman" w:hAnsi="Times New Roman"/>
          <w:sz w:val="20"/>
          <w:szCs w:val="20"/>
          <w:lang w:eastAsia="ko-KR"/>
        </w:rPr>
        <w:t>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w:t>
      </w:r>
      <w:r w:rsidR="00E90076">
        <w:rPr>
          <w:rFonts w:ascii="Times New Roman" w:hAnsi="Times New Roman"/>
          <w:sz w:val="20"/>
          <w:szCs w:val="20"/>
          <w:lang w:eastAsia="ko-KR"/>
        </w:rPr>
        <w:t xml:space="preserve">os hymenaeos. Integer lacinia. </w:t>
      </w:r>
    </w:p>
    <w:p w:rsidR="0052438E" w:rsidRPr="00240A14" w:rsidRDefault="00BC70CC" w:rsidP="00440D4A">
      <w:pPr>
        <w:pStyle w:val="Nadpis1"/>
        <w:spacing w:before="0"/>
        <w:ind w:left="142" w:hanging="142"/>
      </w:pPr>
      <w:r w:rsidRPr="00240A14">
        <w:t>Methods</w:t>
      </w:r>
    </w:p>
    <w:p w:rsidR="00BC70CC" w:rsidRPr="00240A14" w:rsidRDefault="00BC70CC" w:rsidP="00440D4A">
      <w:pPr>
        <w:spacing w:after="120" w:line="264" w:lineRule="auto"/>
        <w:jc w:val="both"/>
        <w:rPr>
          <w:rFonts w:ascii="Times New Roman" w:hAnsi="Times New Roman"/>
          <w:sz w:val="20"/>
          <w:szCs w:val="20"/>
        </w:rPr>
      </w:pPr>
      <w:r w:rsidRPr="00240A14">
        <w:rPr>
          <w:rFonts w:ascii="Times New Roman" w:hAnsi="Times New Roman"/>
          <w:sz w:val="20"/>
          <w:szCs w:val="20"/>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rsidR="00BC70CC" w:rsidRDefault="00BC70CC" w:rsidP="00440D4A">
      <w:pPr>
        <w:spacing w:after="120" w:line="264" w:lineRule="auto"/>
        <w:ind w:firstLine="284"/>
        <w:jc w:val="both"/>
        <w:rPr>
          <w:rFonts w:ascii="Times New Roman" w:hAnsi="Times New Roman"/>
          <w:sz w:val="20"/>
          <w:szCs w:val="20"/>
        </w:rPr>
      </w:pPr>
      <w:r w:rsidRPr="00240A14">
        <w:rPr>
          <w:rFonts w:ascii="Times New Roman" w:hAnsi="Times New Roman"/>
          <w:sz w:val="20"/>
          <w:szCs w:val="20"/>
        </w:rPr>
        <w:t>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inceptos hymenaeos. Integer lacinia.</w:t>
      </w:r>
    </w:p>
    <w:p w:rsidR="00E90076" w:rsidRDefault="00E90076" w:rsidP="00440D4A">
      <w:pPr>
        <w:spacing w:after="120" w:line="264" w:lineRule="auto"/>
        <w:ind w:firstLine="284"/>
        <w:jc w:val="both"/>
        <w:rPr>
          <w:rFonts w:ascii="Times New Roman" w:hAnsi="Times New Roman"/>
          <w:sz w:val="20"/>
          <w:szCs w:val="20"/>
        </w:rPr>
      </w:pPr>
      <w:r w:rsidRPr="00240A14">
        <w:rPr>
          <w:rFonts w:ascii="Times New Roman" w:hAnsi="Times New Roman"/>
          <w:sz w:val="20"/>
          <w:szCs w:val="20"/>
        </w:rPr>
        <w:t>Sed ac dolor sit amet purus malesuada congue. Proin pede metus, vulputate nec, fermentum fringilla, vehicula vitae, justo. Cur</w:t>
      </w:r>
      <w:r>
        <w:rPr>
          <w:rFonts w:ascii="Times New Roman" w:hAnsi="Times New Roman"/>
          <w:sz w:val="20"/>
          <w:szCs w:val="20"/>
        </w:rPr>
        <w:t>abitur sagittis hendrerit ante.</w:t>
      </w:r>
      <w:r w:rsidRPr="00E90076">
        <w:rPr>
          <w:rFonts w:ascii="Times New Roman" w:hAnsi="Times New Roman"/>
          <w:sz w:val="20"/>
          <w:szCs w:val="20"/>
        </w:rPr>
        <w:t xml:space="preserve"> </w:t>
      </w:r>
      <w:r w:rsidRPr="00240A14">
        <w:rPr>
          <w:rFonts w:ascii="Times New Roman" w:hAnsi="Times New Roman"/>
          <w:sz w:val="20"/>
          <w:szCs w:val="20"/>
        </w:rPr>
        <w:t>In rutrum. Class aptent taciti sociosqu ad litora torquent per conubia nostra, per inceptos hymenaeos. Integer lacinia.</w:t>
      </w:r>
    </w:p>
    <w:p w:rsidR="00440D4A" w:rsidRPr="00240A14" w:rsidRDefault="00440D4A" w:rsidP="00440D4A">
      <w:pPr>
        <w:spacing w:after="120" w:line="264" w:lineRule="auto"/>
        <w:ind w:firstLine="284"/>
        <w:jc w:val="both"/>
        <w:rPr>
          <w:rFonts w:ascii="Times New Roman" w:hAnsi="Times New Roman"/>
          <w:sz w:val="20"/>
          <w:szCs w:val="20"/>
        </w:rPr>
      </w:pPr>
      <w:r w:rsidRPr="00240A14">
        <w:rPr>
          <w:rFonts w:ascii="Times New Roman" w:hAnsi="Times New Roman"/>
          <w:sz w:val="20"/>
          <w:szCs w:val="20"/>
        </w:rPr>
        <w:lastRenderedPageBreak/>
        <w:t>Sed ac dolor sit amet purus malesuada congue. Proin pede metus, vulputate nec, fermentum fringilla, vehicula vitae, justo. Cur</w:t>
      </w:r>
      <w:r>
        <w:rPr>
          <w:rFonts w:ascii="Times New Roman" w:hAnsi="Times New Roman"/>
          <w:sz w:val="20"/>
          <w:szCs w:val="20"/>
        </w:rPr>
        <w:t>abitur sagittis hendrerit ante.</w:t>
      </w:r>
      <w:r w:rsidRPr="00E90076">
        <w:rPr>
          <w:rFonts w:ascii="Times New Roman" w:hAnsi="Times New Roman"/>
          <w:sz w:val="20"/>
          <w:szCs w:val="20"/>
        </w:rPr>
        <w:t xml:space="preserve"> </w:t>
      </w:r>
      <w:r w:rsidRPr="00240A14">
        <w:rPr>
          <w:rFonts w:ascii="Times New Roman" w:hAnsi="Times New Roman"/>
          <w:sz w:val="20"/>
          <w:szCs w:val="20"/>
        </w:rPr>
        <w:t>In rutrum. Class aptent taciti sociosqu ad litora torquent per conubia nostra, per inceptos hymenaeos. Integer lacinia.</w:t>
      </w:r>
    </w:p>
    <w:p w:rsidR="00AB35C9" w:rsidRPr="00240A14" w:rsidRDefault="00AB35C9" w:rsidP="00440D4A">
      <w:pPr>
        <w:pStyle w:val="Nadpis1"/>
        <w:spacing w:before="0"/>
        <w:ind w:left="142" w:hanging="142"/>
      </w:pPr>
      <w:r w:rsidRPr="00240A14">
        <w:t>Research results</w:t>
      </w:r>
    </w:p>
    <w:p w:rsidR="00BC70CC" w:rsidRPr="00240A14" w:rsidRDefault="00BC70CC" w:rsidP="00440D4A">
      <w:pPr>
        <w:spacing w:after="120" w:line="264" w:lineRule="auto"/>
        <w:jc w:val="both"/>
        <w:rPr>
          <w:rFonts w:ascii="Times New Roman" w:hAnsi="Times New Roman"/>
          <w:sz w:val="20"/>
          <w:szCs w:val="20"/>
        </w:rPr>
      </w:pPr>
      <w:r w:rsidRPr="00240A14">
        <w:rPr>
          <w:rFonts w:ascii="Times New Roman" w:hAnsi="Times New Roman"/>
          <w:sz w:val="20"/>
          <w:szCs w:val="20"/>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w:t>
      </w:r>
    </w:p>
    <w:p w:rsidR="00BC70CC" w:rsidRPr="00240A14" w:rsidRDefault="00BC70CC" w:rsidP="00440D4A">
      <w:pPr>
        <w:pStyle w:val="Nadpis2"/>
        <w:numPr>
          <w:ilvl w:val="1"/>
          <w:numId w:val="41"/>
        </w:numPr>
        <w:spacing w:before="0"/>
        <w:ind w:left="284" w:hanging="284"/>
      </w:pPr>
      <w:r w:rsidRPr="00240A14">
        <w:t xml:space="preserve">Aenean vel massa </w:t>
      </w:r>
    </w:p>
    <w:p w:rsidR="00BC70CC" w:rsidRPr="00240A14" w:rsidRDefault="00BC70CC" w:rsidP="00440D4A">
      <w:pPr>
        <w:spacing w:after="120" w:line="264" w:lineRule="auto"/>
        <w:ind w:firstLine="284"/>
        <w:jc w:val="both"/>
        <w:rPr>
          <w:rFonts w:ascii="Times New Roman" w:hAnsi="Times New Roman"/>
          <w:sz w:val="20"/>
          <w:szCs w:val="20"/>
        </w:rPr>
      </w:pPr>
      <w:r w:rsidRPr="00240A14">
        <w:rPr>
          <w:rFonts w:ascii="Times New Roman" w:hAnsi="Times New Roman"/>
          <w:sz w:val="20"/>
          <w:szCs w:val="20"/>
        </w:rPr>
        <w:t>Class aptent taciti sociosqu ad litora torquent per conubia nostra, per inceptos hymenaeos. Integer lacinia:</w:t>
      </w:r>
    </w:p>
    <w:p w:rsidR="00BC70CC" w:rsidRPr="00240A14" w:rsidRDefault="00BC70CC" w:rsidP="00440D4A">
      <w:pPr>
        <w:pStyle w:val="Odstavecseseznamem"/>
        <w:numPr>
          <w:ilvl w:val="0"/>
          <w:numId w:val="42"/>
        </w:numPr>
        <w:spacing w:after="120" w:line="264" w:lineRule="auto"/>
      </w:pPr>
      <w:r w:rsidRPr="00240A14">
        <w:t>ivamus porttitor,</w:t>
      </w:r>
    </w:p>
    <w:p w:rsidR="00BC70CC" w:rsidRPr="00240A14" w:rsidRDefault="00BC70CC" w:rsidP="00440D4A">
      <w:pPr>
        <w:pStyle w:val="Odstavecseseznamem"/>
        <w:numPr>
          <w:ilvl w:val="0"/>
          <w:numId w:val="42"/>
        </w:numPr>
        <w:spacing w:after="120" w:line="264" w:lineRule="auto"/>
      </w:pPr>
      <w:r w:rsidRPr="00240A14">
        <w:t>sit aspernatur,</w:t>
      </w:r>
    </w:p>
    <w:p w:rsidR="00BC70CC" w:rsidRPr="00240A14" w:rsidRDefault="00BC70CC" w:rsidP="00440D4A">
      <w:pPr>
        <w:pStyle w:val="Odstavecseseznamem"/>
        <w:numPr>
          <w:ilvl w:val="0"/>
          <w:numId w:val="42"/>
        </w:numPr>
        <w:spacing w:after="120" w:line="264" w:lineRule="auto"/>
      </w:pPr>
      <w:r w:rsidRPr="00240A14">
        <w:t>lass aptent taciti,</w:t>
      </w:r>
    </w:p>
    <w:p w:rsidR="00BC70CC" w:rsidRPr="00240A14" w:rsidRDefault="00BC70CC" w:rsidP="00440D4A">
      <w:pPr>
        <w:spacing w:after="120" w:line="240" w:lineRule="auto"/>
        <w:rPr>
          <w:rFonts w:ascii="Times New Roman" w:hAnsi="Times New Roman"/>
          <w:b/>
          <w:sz w:val="18"/>
          <w:szCs w:val="18"/>
        </w:rPr>
      </w:pPr>
      <w:r w:rsidRPr="00240A14">
        <w:rPr>
          <w:rFonts w:ascii="Times New Roman" w:hAnsi="Times New Roman"/>
          <w:b/>
          <w:sz w:val="18"/>
          <w:szCs w:val="18"/>
        </w:rPr>
        <w:t xml:space="preserve">Figure 1 </w:t>
      </w:r>
      <w:r w:rsidRPr="00240A14">
        <w:rPr>
          <w:rFonts w:ascii="Times New Roman" w:hAnsi="Times New Roman"/>
          <w:sz w:val="18"/>
          <w:szCs w:val="18"/>
        </w:rPr>
        <w:t>Sit Asperntur lass patent taciti</w:t>
      </w:r>
      <w:r w:rsidRPr="00240A14">
        <w:rPr>
          <w:rFonts w:ascii="Times New Roman" w:hAnsi="Times New Roman"/>
          <w:b/>
          <w:sz w:val="18"/>
          <w:szCs w:val="18"/>
        </w:rPr>
        <w:t xml:space="preserve"> </w:t>
      </w:r>
    </w:p>
    <w:p w:rsidR="00BC70CC" w:rsidRPr="00240A14" w:rsidRDefault="00BC70CC" w:rsidP="00440D4A">
      <w:pPr>
        <w:spacing w:after="120" w:line="240" w:lineRule="auto"/>
        <w:ind w:left="142" w:hanging="142"/>
        <w:rPr>
          <w:rFonts w:ascii="Times New Roman" w:hAnsi="Times New Roman"/>
          <w:sz w:val="18"/>
          <w:szCs w:val="18"/>
        </w:rPr>
      </w:pPr>
      <w:r w:rsidRPr="00240A14">
        <w:rPr>
          <w:noProof/>
          <w:lang w:eastAsia="cs-CZ"/>
        </w:rPr>
        <w:drawing>
          <wp:inline distT="0" distB="0" distL="0" distR="0" wp14:anchorId="7694C70E" wp14:editId="44A5560D">
            <wp:extent cx="3271838" cy="1309688"/>
            <wp:effectExtent l="0" t="0" r="5080" b="508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70CC" w:rsidRPr="00240A14" w:rsidRDefault="00BC70CC" w:rsidP="00440D4A">
      <w:pPr>
        <w:spacing w:after="120" w:line="240" w:lineRule="auto"/>
        <w:ind w:left="142" w:hanging="142"/>
        <w:rPr>
          <w:rFonts w:ascii="Times New Roman" w:hAnsi="Times New Roman"/>
          <w:sz w:val="18"/>
          <w:szCs w:val="18"/>
        </w:rPr>
      </w:pPr>
      <w:r w:rsidRPr="00240A14">
        <w:rPr>
          <w:rFonts w:ascii="Times New Roman" w:hAnsi="Times New Roman"/>
          <w:sz w:val="18"/>
          <w:szCs w:val="18"/>
        </w:rPr>
        <w:t>Source: Own processing</w:t>
      </w:r>
    </w:p>
    <w:p w:rsidR="00AB35C9" w:rsidRPr="00240A14" w:rsidRDefault="000F006C" w:rsidP="00440D4A">
      <w:pPr>
        <w:spacing w:after="120" w:line="240" w:lineRule="auto"/>
        <w:rPr>
          <w:rFonts w:ascii="Times New Roman" w:hAnsi="Times New Roman"/>
          <w:sz w:val="18"/>
          <w:szCs w:val="18"/>
        </w:rPr>
      </w:pPr>
      <w:r w:rsidRPr="00240A14">
        <w:rPr>
          <w:rFonts w:ascii="Times New Roman" w:hAnsi="Times New Roman"/>
          <w:b/>
          <w:sz w:val="18"/>
          <w:szCs w:val="18"/>
        </w:rPr>
        <w:t>Table 1</w:t>
      </w:r>
      <w:r w:rsidR="00AB35C9" w:rsidRPr="00240A14">
        <w:rPr>
          <w:rFonts w:ascii="Times New Roman" w:hAnsi="Times New Roman"/>
          <w:sz w:val="18"/>
          <w:szCs w:val="18"/>
        </w:rPr>
        <w:t xml:space="preserve"> </w:t>
      </w:r>
      <w:r w:rsidR="00BC70CC" w:rsidRPr="00240A14">
        <w:rPr>
          <w:rFonts w:ascii="Times New Roman" w:hAnsi="Times New Roman"/>
          <w:sz w:val="18"/>
          <w:szCs w:val="18"/>
        </w:rPr>
        <w:t xml:space="preserve">Sit Asperntur lass patent taciti </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85"/>
        <w:gridCol w:w="1354"/>
        <w:gridCol w:w="1182"/>
        <w:gridCol w:w="1182"/>
        <w:gridCol w:w="1354"/>
        <w:gridCol w:w="1362"/>
        <w:gridCol w:w="1239"/>
      </w:tblGrid>
      <w:tr w:rsidR="000F006C" w:rsidRPr="00240A14" w:rsidTr="00440D4A">
        <w:trPr>
          <w:cantSplit/>
          <w:trHeight w:val="242"/>
        </w:trPr>
        <w:tc>
          <w:tcPr>
            <w:tcW w:w="4345" w:type="pct"/>
            <w:gridSpan w:val="6"/>
            <w:shd w:val="clear" w:color="auto" w:fill="FFFFFF"/>
          </w:tcPr>
          <w:p w:rsidR="000F006C" w:rsidRPr="00240A14" w:rsidRDefault="000F006C" w:rsidP="004E5CBF">
            <w:pPr>
              <w:autoSpaceDE w:val="0"/>
              <w:autoSpaceDN w:val="0"/>
              <w:adjustRightInd w:val="0"/>
              <w:spacing w:after="0" w:line="240" w:lineRule="auto"/>
              <w:ind w:left="62" w:right="62"/>
              <w:jc w:val="center"/>
              <w:rPr>
                <w:rFonts w:ascii="Times New Roman" w:hAnsi="Times New Roman"/>
                <w:b/>
                <w:color w:val="000000"/>
                <w:sz w:val="18"/>
                <w:szCs w:val="18"/>
              </w:rPr>
            </w:pPr>
            <w:r w:rsidRPr="00240A14">
              <w:rPr>
                <w:rFonts w:ascii="Times New Roman" w:hAnsi="Times New Roman"/>
                <w:b/>
                <w:color w:val="000000"/>
                <w:sz w:val="18"/>
                <w:szCs w:val="18"/>
              </w:rPr>
              <w:t>Traditional marketing communication tools</w:t>
            </w:r>
          </w:p>
        </w:tc>
        <w:tc>
          <w:tcPr>
            <w:tcW w:w="655" w:type="pct"/>
            <w:vMerge w:val="restart"/>
            <w:shd w:val="clear" w:color="auto" w:fill="FFFFFF"/>
            <w:vAlign w:val="bottom"/>
          </w:tcPr>
          <w:p w:rsidR="000F006C"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w:t>
            </w:r>
            <w:r w:rsidR="000F006C" w:rsidRPr="00240A14">
              <w:rPr>
                <w:rFonts w:ascii="Times New Roman" w:hAnsi="Times New Roman"/>
                <w:color w:val="000000"/>
                <w:sz w:val="18"/>
                <w:szCs w:val="18"/>
              </w:rPr>
              <w:t xml:space="preserve"> </w:t>
            </w:r>
          </w:p>
        </w:tc>
      </w:tr>
      <w:tr w:rsidR="000F006C" w:rsidRPr="00240A14" w:rsidTr="00440D4A">
        <w:trPr>
          <w:cantSplit/>
          <w:trHeight w:val="509"/>
        </w:trPr>
        <w:tc>
          <w:tcPr>
            <w:tcW w:w="943" w:type="pct"/>
            <w:shd w:val="clear" w:color="auto" w:fill="FFFFFF"/>
          </w:tcPr>
          <w:p w:rsidR="00AB35C9" w:rsidRPr="00240A14" w:rsidRDefault="00AB35C9" w:rsidP="004E5CBF">
            <w:pPr>
              <w:autoSpaceDE w:val="0"/>
              <w:autoSpaceDN w:val="0"/>
              <w:adjustRightInd w:val="0"/>
              <w:spacing w:after="0" w:line="240" w:lineRule="auto"/>
              <w:ind w:left="60" w:right="60"/>
              <w:rPr>
                <w:rFonts w:ascii="Times New Roman" w:hAnsi="Times New Roman"/>
                <w:color w:val="000000"/>
                <w:sz w:val="18"/>
                <w:szCs w:val="18"/>
              </w:rPr>
            </w:pPr>
          </w:p>
        </w:tc>
        <w:tc>
          <w:tcPr>
            <w:tcW w:w="716" w:type="pct"/>
            <w:shd w:val="clear" w:color="auto" w:fill="FFFFFF"/>
            <w:vAlign w:val="center"/>
          </w:tcPr>
          <w:p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 xml:space="preserve">Taciti </w:t>
            </w:r>
            <w:r w:rsidR="000F006C" w:rsidRPr="00240A14">
              <w:rPr>
                <w:rFonts w:ascii="Times New Roman" w:hAnsi="Times New Roman"/>
                <w:color w:val="000000"/>
                <w:sz w:val="18"/>
                <w:szCs w:val="18"/>
              </w:rPr>
              <w:t xml:space="preserve"> </w:t>
            </w:r>
          </w:p>
        </w:tc>
        <w:tc>
          <w:tcPr>
            <w:tcW w:w="625" w:type="pct"/>
            <w:shd w:val="clear" w:color="auto" w:fill="FFFFFF"/>
            <w:vAlign w:val="center"/>
          </w:tcPr>
          <w:p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w:t>
            </w:r>
            <w:r w:rsidR="000F006C" w:rsidRPr="00240A14">
              <w:rPr>
                <w:rFonts w:ascii="Times New Roman" w:hAnsi="Times New Roman"/>
                <w:color w:val="000000"/>
                <w:sz w:val="18"/>
                <w:szCs w:val="18"/>
              </w:rPr>
              <w:t xml:space="preserve"> </w:t>
            </w:r>
          </w:p>
        </w:tc>
        <w:tc>
          <w:tcPr>
            <w:tcW w:w="625" w:type="pct"/>
            <w:shd w:val="clear" w:color="auto" w:fill="FFFFFF"/>
            <w:vAlign w:val="center"/>
          </w:tcPr>
          <w:p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w:t>
            </w:r>
            <w:r w:rsidR="00AB35C9" w:rsidRPr="00240A14">
              <w:rPr>
                <w:rFonts w:ascii="Times New Roman" w:hAnsi="Times New Roman"/>
                <w:color w:val="000000"/>
                <w:sz w:val="18"/>
                <w:szCs w:val="18"/>
              </w:rPr>
              <w:t xml:space="preserve"> </w:t>
            </w:r>
          </w:p>
        </w:tc>
        <w:tc>
          <w:tcPr>
            <w:tcW w:w="716" w:type="pct"/>
            <w:shd w:val="clear" w:color="auto" w:fill="FFFFFF"/>
            <w:vAlign w:val="center"/>
          </w:tcPr>
          <w:p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w:t>
            </w:r>
            <w:r w:rsidR="00AB35C9" w:rsidRPr="00240A14">
              <w:rPr>
                <w:rFonts w:ascii="Times New Roman" w:hAnsi="Times New Roman"/>
                <w:color w:val="000000"/>
                <w:sz w:val="18"/>
                <w:szCs w:val="18"/>
              </w:rPr>
              <w:t xml:space="preserve"> </w:t>
            </w:r>
          </w:p>
        </w:tc>
        <w:tc>
          <w:tcPr>
            <w:tcW w:w="720" w:type="pct"/>
            <w:shd w:val="clear" w:color="auto" w:fill="FFFFFF"/>
          </w:tcPr>
          <w:p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w:t>
            </w:r>
            <w:r w:rsidR="00AB35C9" w:rsidRPr="00240A14">
              <w:rPr>
                <w:rFonts w:ascii="Times New Roman" w:hAnsi="Times New Roman"/>
                <w:color w:val="000000"/>
                <w:sz w:val="18"/>
                <w:szCs w:val="18"/>
              </w:rPr>
              <w:t xml:space="preserve"> </w:t>
            </w:r>
          </w:p>
        </w:tc>
        <w:tc>
          <w:tcPr>
            <w:tcW w:w="655" w:type="pct"/>
            <w:vMerge/>
            <w:shd w:val="clear" w:color="auto" w:fill="FFFFFF"/>
            <w:vAlign w:val="center"/>
          </w:tcPr>
          <w:p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p>
        </w:tc>
      </w:tr>
      <w:tr w:rsidR="000F006C" w:rsidRPr="00240A14" w:rsidTr="00440D4A">
        <w:trPr>
          <w:cantSplit/>
          <w:trHeight w:val="283"/>
        </w:trPr>
        <w:tc>
          <w:tcPr>
            <w:tcW w:w="943" w:type="pct"/>
            <w:shd w:val="clear" w:color="auto" w:fill="FFFFFF"/>
            <w:vAlign w:val="center"/>
          </w:tcPr>
          <w:p w:rsidR="00AB35C9" w:rsidRPr="00240A14" w:rsidRDefault="00BC70CC" w:rsidP="004E5CBF">
            <w:pPr>
              <w:autoSpaceDE w:val="0"/>
              <w:autoSpaceDN w:val="0"/>
              <w:adjustRightInd w:val="0"/>
              <w:spacing w:after="0" w:line="240" w:lineRule="auto"/>
              <w:ind w:left="60" w:right="60"/>
              <w:rPr>
                <w:rFonts w:ascii="Times New Roman" w:hAnsi="Times New Roman"/>
                <w:color w:val="000000"/>
                <w:sz w:val="18"/>
                <w:szCs w:val="18"/>
              </w:rPr>
            </w:pPr>
            <w:r w:rsidRPr="00240A14">
              <w:rPr>
                <w:rFonts w:ascii="Times New Roman" w:hAnsi="Times New Roman"/>
                <w:color w:val="000000"/>
                <w:sz w:val="18"/>
                <w:szCs w:val="18"/>
              </w:rPr>
              <w:t>A</w:t>
            </w:r>
          </w:p>
        </w:tc>
        <w:tc>
          <w:tcPr>
            <w:tcW w:w="716" w:type="pct"/>
            <w:shd w:val="clear" w:color="auto" w:fill="FFFFFF"/>
            <w:vAlign w:val="center"/>
          </w:tcPr>
          <w:p w:rsidR="00AB35C9" w:rsidRPr="00240A14" w:rsidRDefault="000F006C" w:rsidP="00BC70CC">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r w:rsidR="004E5CBF" w:rsidRPr="00240A14">
              <w:rPr>
                <w:rFonts w:ascii="Times New Roman" w:hAnsi="Times New Roman"/>
                <w:color w:val="000000"/>
                <w:sz w:val="18"/>
                <w:szCs w:val="18"/>
              </w:rPr>
              <w:t>.</w:t>
            </w:r>
            <w:r w:rsidR="00BC70CC" w:rsidRPr="00240A14">
              <w:rPr>
                <w:rFonts w:ascii="Times New Roman" w:hAnsi="Times New Roman"/>
                <w:color w:val="000000"/>
                <w:sz w:val="18"/>
                <w:szCs w:val="18"/>
              </w:rPr>
              <w:t>5</w:t>
            </w:r>
            <w:r w:rsidRPr="00240A14">
              <w:rPr>
                <w:rFonts w:ascii="Times New Roman" w:hAnsi="Times New Roman"/>
                <w:color w:val="000000"/>
                <w:sz w:val="18"/>
                <w:szCs w:val="18"/>
              </w:rPr>
              <w:t>0</w:t>
            </w:r>
            <w:r w:rsidR="00BC70CC" w:rsidRPr="00240A14">
              <w:rPr>
                <w:rFonts w:ascii="Times New Roman" w:hAnsi="Times New Roman"/>
                <w:color w:val="000000"/>
                <w:sz w:val="18"/>
                <w:szCs w:val="18"/>
              </w:rPr>
              <w:t>0</w:t>
            </w:r>
          </w:p>
        </w:tc>
        <w:tc>
          <w:tcPr>
            <w:tcW w:w="625" w:type="pct"/>
            <w:shd w:val="clear" w:color="auto" w:fill="FFFFFF"/>
            <w:vAlign w:val="center"/>
          </w:tcPr>
          <w:p w:rsidR="00AB35C9" w:rsidRPr="00240A14" w:rsidRDefault="000F006C" w:rsidP="00BC70CC">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r w:rsidR="004E5CBF" w:rsidRPr="00240A14">
              <w:rPr>
                <w:rFonts w:ascii="Times New Roman" w:hAnsi="Times New Roman"/>
                <w:color w:val="000000"/>
                <w:sz w:val="18"/>
                <w:szCs w:val="18"/>
              </w:rPr>
              <w:t>.</w:t>
            </w:r>
            <w:r w:rsidR="00AB35C9" w:rsidRPr="00240A14">
              <w:rPr>
                <w:rFonts w:ascii="Times New Roman" w:hAnsi="Times New Roman"/>
                <w:color w:val="000000"/>
                <w:sz w:val="18"/>
                <w:szCs w:val="18"/>
              </w:rPr>
              <w:t>36</w:t>
            </w:r>
            <w:r w:rsidR="00BC70CC" w:rsidRPr="00240A14">
              <w:rPr>
                <w:rFonts w:ascii="Times New Roman" w:hAnsi="Times New Roman"/>
                <w:color w:val="000000"/>
                <w:sz w:val="18"/>
                <w:szCs w:val="18"/>
              </w:rPr>
              <w:t>2</w:t>
            </w:r>
          </w:p>
        </w:tc>
        <w:tc>
          <w:tcPr>
            <w:tcW w:w="625" w:type="pct"/>
            <w:shd w:val="clear" w:color="auto" w:fill="FFFFFF"/>
            <w:vAlign w:val="center"/>
          </w:tcPr>
          <w:p w:rsidR="00AB35C9" w:rsidRPr="00240A14" w:rsidRDefault="000F006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r w:rsidR="004E5CBF" w:rsidRPr="00240A14">
              <w:rPr>
                <w:rFonts w:ascii="Times New Roman" w:hAnsi="Times New Roman"/>
                <w:color w:val="000000"/>
                <w:sz w:val="18"/>
                <w:szCs w:val="18"/>
              </w:rPr>
              <w:t>.</w:t>
            </w:r>
            <w:r w:rsidR="00BC70CC" w:rsidRPr="00240A14">
              <w:rPr>
                <w:rFonts w:ascii="Times New Roman" w:hAnsi="Times New Roman"/>
                <w:color w:val="000000"/>
                <w:sz w:val="18"/>
                <w:szCs w:val="18"/>
              </w:rPr>
              <w:t>29</w:t>
            </w:r>
            <w:r w:rsidRPr="00240A14">
              <w:rPr>
                <w:rFonts w:ascii="Times New Roman" w:hAnsi="Times New Roman"/>
                <w:color w:val="000000"/>
                <w:sz w:val="18"/>
                <w:szCs w:val="18"/>
              </w:rPr>
              <w:t>0</w:t>
            </w:r>
          </w:p>
        </w:tc>
        <w:tc>
          <w:tcPr>
            <w:tcW w:w="716" w:type="pct"/>
            <w:shd w:val="clear" w:color="auto" w:fill="FFFFFF"/>
            <w:vAlign w:val="center"/>
          </w:tcPr>
          <w:p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2</w:t>
            </w:r>
            <w:r w:rsidR="004E5CBF" w:rsidRPr="00240A14">
              <w:rPr>
                <w:rFonts w:ascii="Times New Roman" w:hAnsi="Times New Roman"/>
                <w:color w:val="000000"/>
                <w:sz w:val="18"/>
                <w:szCs w:val="18"/>
              </w:rPr>
              <w:t>.</w:t>
            </w:r>
            <w:r w:rsidR="00AB35C9" w:rsidRPr="00240A14">
              <w:rPr>
                <w:rFonts w:ascii="Times New Roman" w:hAnsi="Times New Roman"/>
                <w:color w:val="000000"/>
                <w:sz w:val="18"/>
                <w:szCs w:val="18"/>
              </w:rPr>
              <w:t>33</w:t>
            </w:r>
            <w:r w:rsidR="000F006C" w:rsidRPr="00240A14">
              <w:rPr>
                <w:rFonts w:ascii="Times New Roman" w:hAnsi="Times New Roman"/>
                <w:color w:val="000000"/>
                <w:sz w:val="18"/>
                <w:szCs w:val="18"/>
              </w:rPr>
              <w:t>0</w:t>
            </w:r>
          </w:p>
        </w:tc>
        <w:tc>
          <w:tcPr>
            <w:tcW w:w="720" w:type="pct"/>
            <w:shd w:val="clear" w:color="auto" w:fill="FFFFFF"/>
            <w:vAlign w:val="center"/>
          </w:tcPr>
          <w:p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7</w:t>
            </w:r>
            <w:r w:rsidR="004E5CBF" w:rsidRPr="00240A14">
              <w:rPr>
                <w:rFonts w:ascii="Times New Roman" w:hAnsi="Times New Roman"/>
                <w:color w:val="000000"/>
                <w:sz w:val="18"/>
                <w:szCs w:val="18"/>
              </w:rPr>
              <w:t>.</w:t>
            </w:r>
            <w:r w:rsidR="00AB35C9" w:rsidRPr="00240A14">
              <w:rPr>
                <w:rFonts w:ascii="Times New Roman" w:hAnsi="Times New Roman"/>
                <w:color w:val="000000"/>
                <w:sz w:val="18"/>
                <w:szCs w:val="18"/>
              </w:rPr>
              <w:t>46</w:t>
            </w:r>
            <w:r w:rsidR="000F006C" w:rsidRPr="00240A14">
              <w:rPr>
                <w:rFonts w:ascii="Times New Roman" w:hAnsi="Times New Roman"/>
                <w:color w:val="000000"/>
                <w:sz w:val="18"/>
                <w:szCs w:val="18"/>
              </w:rPr>
              <w:t>0</w:t>
            </w:r>
          </w:p>
        </w:tc>
        <w:tc>
          <w:tcPr>
            <w:tcW w:w="655" w:type="pct"/>
            <w:shd w:val="clear" w:color="auto" w:fill="FFFFFF"/>
            <w:vAlign w:val="center"/>
          </w:tcPr>
          <w:p w:rsidR="00AB35C9" w:rsidRPr="00240A14" w:rsidRDefault="00AB35C9" w:rsidP="00BC70CC">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2</w:t>
            </w:r>
            <w:r w:rsidR="004E5CBF" w:rsidRPr="00240A14">
              <w:rPr>
                <w:rFonts w:ascii="Times New Roman" w:hAnsi="Times New Roman"/>
                <w:color w:val="000000"/>
                <w:sz w:val="18"/>
                <w:szCs w:val="18"/>
              </w:rPr>
              <w:t>.</w:t>
            </w:r>
            <w:r w:rsidR="00BC70CC" w:rsidRPr="00240A14">
              <w:rPr>
                <w:rFonts w:ascii="Times New Roman" w:hAnsi="Times New Roman"/>
                <w:color w:val="000000"/>
                <w:sz w:val="18"/>
                <w:szCs w:val="18"/>
              </w:rPr>
              <w:t>35</w:t>
            </w:r>
            <w:r w:rsidR="000F006C" w:rsidRPr="00240A14">
              <w:rPr>
                <w:rFonts w:ascii="Times New Roman" w:hAnsi="Times New Roman"/>
                <w:color w:val="000000"/>
                <w:sz w:val="18"/>
                <w:szCs w:val="18"/>
              </w:rPr>
              <w:t>0</w:t>
            </w:r>
          </w:p>
        </w:tc>
      </w:tr>
      <w:tr w:rsidR="000F006C" w:rsidRPr="00240A14" w:rsidTr="00440D4A">
        <w:trPr>
          <w:cantSplit/>
          <w:trHeight w:val="283"/>
        </w:trPr>
        <w:tc>
          <w:tcPr>
            <w:tcW w:w="943" w:type="pct"/>
            <w:shd w:val="clear" w:color="auto" w:fill="FFFFFF"/>
            <w:vAlign w:val="center"/>
          </w:tcPr>
          <w:p w:rsidR="00AB35C9" w:rsidRPr="00240A14" w:rsidRDefault="00BC70CC" w:rsidP="004E5CBF">
            <w:pPr>
              <w:autoSpaceDE w:val="0"/>
              <w:autoSpaceDN w:val="0"/>
              <w:adjustRightInd w:val="0"/>
              <w:spacing w:after="0" w:line="240" w:lineRule="auto"/>
              <w:ind w:left="60" w:right="60"/>
              <w:rPr>
                <w:rFonts w:ascii="Times New Roman" w:hAnsi="Times New Roman"/>
                <w:color w:val="000000"/>
                <w:sz w:val="18"/>
                <w:szCs w:val="18"/>
              </w:rPr>
            </w:pPr>
            <w:r w:rsidRPr="00240A14">
              <w:rPr>
                <w:rFonts w:ascii="Times New Roman" w:hAnsi="Times New Roman"/>
                <w:color w:val="000000"/>
                <w:sz w:val="18"/>
                <w:szCs w:val="18"/>
              </w:rPr>
              <w:t>B</w:t>
            </w:r>
          </w:p>
        </w:tc>
        <w:tc>
          <w:tcPr>
            <w:tcW w:w="716" w:type="pct"/>
            <w:shd w:val="clear" w:color="auto" w:fill="FFFFFF"/>
            <w:vAlign w:val="center"/>
          </w:tcPr>
          <w:p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1</w:t>
            </w:r>
            <w:r w:rsidR="004E5CBF" w:rsidRPr="00240A14">
              <w:rPr>
                <w:rFonts w:ascii="Times New Roman" w:hAnsi="Times New Roman"/>
                <w:color w:val="000000"/>
                <w:sz w:val="18"/>
                <w:szCs w:val="18"/>
              </w:rPr>
              <w:t>.</w:t>
            </w:r>
            <w:r w:rsidRPr="00240A14">
              <w:rPr>
                <w:rFonts w:ascii="Times New Roman" w:hAnsi="Times New Roman"/>
                <w:color w:val="000000"/>
                <w:sz w:val="18"/>
                <w:szCs w:val="18"/>
              </w:rPr>
              <w:t>00</w:t>
            </w:r>
            <w:r w:rsidR="000F006C" w:rsidRPr="00240A14">
              <w:rPr>
                <w:rFonts w:ascii="Times New Roman" w:hAnsi="Times New Roman"/>
                <w:color w:val="000000"/>
                <w:sz w:val="18"/>
                <w:szCs w:val="18"/>
              </w:rPr>
              <w:t>0</w:t>
            </w:r>
          </w:p>
        </w:tc>
        <w:tc>
          <w:tcPr>
            <w:tcW w:w="625" w:type="pct"/>
            <w:shd w:val="clear" w:color="auto" w:fill="FFFFFF"/>
            <w:vAlign w:val="center"/>
          </w:tcPr>
          <w:p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p>
        </w:tc>
        <w:tc>
          <w:tcPr>
            <w:tcW w:w="625" w:type="pct"/>
            <w:shd w:val="clear" w:color="auto" w:fill="FFFFFF"/>
            <w:vAlign w:val="center"/>
          </w:tcPr>
          <w:p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p>
        </w:tc>
        <w:tc>
          <w:tcPr>
            <w:tcW w:w="716" w:type="pct"/>
            <w:shd w:val="clear" w:color="auto" w:fill="FFFFFF"/>
            <w:vAlign w:val="center"/>
          </w:tcPr>
          <w:p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p>
        </w:tc>
        <w:tc>
          <w:tcPr>
            <w:tcW w:w="720" w:type="pct"/>
            <w:shd w:val="clear" w:color="auto" w:fill="FFFFFF"/>
            <w:vAlign w:val="center"/>
          </w:tcPr>
          <w:p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p>
        </w:tc>
        <w:tc>
          <w:tcPr>
            <w:tcW w:w="655" w:type="pct"/>
            <w:shd w:val="clear" w:color="auto" w:fill="FFFFFF"/>
            <w:vAlign w:val="center"/>
          </w:tcPr>
          <w:p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5</w:t>
            </w:r>
            <w:r w:rsidR="004E5CBF" w:rsidRPr="00240A14">
              <w:rPr>
                <w:rFonts w:ascii="Times New Roman" w:hAnsi="Times New Roman"/>
                <w:color w:val="000000"/>
                <w:sz w:val="18"/>
                <w:szCs w:val="18"/>
              </w:rPr>
              <w:t>.</w:t>
            </w:r>
            <w:r w:rsidR="00AB35C9" w:rsidRPr="00240A14">
              <w:rPr>
                <w:rFonts w:ascii="Times New Roman" w:hAnsi="Times New Roman"/>
                <w:color w:val="000000"/>
                <w:sz w:val="18"/>
                <w:szCs w:val="18"/>
              </w:rPr>
              <w:t>00</w:t>
            </w:r>
            <w:r w:rsidR="000F006C" w:rsidRPr="00240A14">
              <w:rPr>
                <w:rFonts w:ascii="Times New Roman" w:hAnsi="Times New Roman"/>
                <w:color w:val="000000"/>
                <w:sz w:val="18"/>
                <w:szCs w:val="18"/>
              </w:rPr>
              <w:t>0</w:t>
            </w:r>
          </w:p>
        </w:tc>
      </w:tr>
    </w:tbl>
    <w:p w:rsidR="00BC70CC" w:rsidRPr="00240A14" w:rsidRDefault="00AB35C9" w:rsidP="00BC70CC">
      <w:pPr>
        <w:spacing w:after="120" w:line="240" w:lineRule="auto"/>
        <w:ind w:left="142" w:hanging="142"/>
        <w:rPr>
          <w:rFonts w:ascii="Times New Roman" w:hAnsi="Times New Roman"/>
          <w:sz w:val="18"/>
          <w:szCs w:val="18"/>
        </w:rPr>
      </w:pPr>
      <w:r w:rsidRPr="00240A14">
        <w:rPr>
          <w:rFonts w:ascii="Times New Roman" w:hAnsi="Times New Roman"/>
          <w:sz w:val="18"/>
          <w:szCs w:val="18"/>
        </w:rPr>
        <w:t>Source: Own processing</w:t>
      </w:r>
    </w:p>
    <w:p w:rsidR="00BC70CC" w:rsidRPr="00240A14" w:rsidRDefault="00BC70CC" w:rsidP="00440D4A">
      <w:pPr>
        <w:spacing w:after="120" w:line="264" w:lineRule="auto"/>
        <w:ind w:firstLine="288"/>
        <w:jc w:val="both"/>
        <w:rPr>
          <w:rFonts w:ascii="Times New Roman" w:hAnsi="Times New Roman"/>
          <w:sz w:val="20"/>
          <w:szCs w:val="20"/>
        </w:rPr>
      </w:pPr>
      <w:r w:rsidRPr="00240A14">
        <w:rPr>
          <w:rFonts w:ascii="Times New Roman" w:hAnsi="Times New Roman"/>
          <w:sz w:val="20"/>
          <w:szCs w:val="20"/>
        </w:rPr>
        <w:t xml:space="preserve">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inceptos hymenaeos. Integer lacinia. </w:t>
      </w:r>
    </w:p>
    <w:p w:rsidR="000F006C" w:rsidRPr="00240A14" w:rsidRDefault="00246F5F" w:rsidP="00246F5F">
      <w:pPr>
        <w:spacing w:before="120" w:after="120" w:line="240" w:lineRule="auto"/>
        <w:ind w:firstLine="284"/>
        <w:jc w:val="right"/>
        <w:rPr>
          <w:rFonts w:ascii="Times New Roman" w:hAnsi="Times New Roman"/>
          <w:sz w:val="20"/>
          <w:szCs w:val="20"/>
        </w:rPr>
      </w:pPr>
      <w:r w:rsidRPr="00240A14">
        <w:rPr>
          <w:rFonts w:ascii="Times New Roman" w:hAnsi="Times New Roman"/>
          <w:position w:val="-34"/>
          <w:sz w:val="20"/>
          <w:szCs w:val="20"/>
        </w:rPr>
        <w:object w:dxaOrig="1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36.6pt" o:ole="">
            <v:imagedata r:id="rId9" o:title=""/>
          </v:shape>
          <o:OLEObject Type="Embed" ProgID="Equation.3" ShapeID="_x0000_i1025" DrawAspect="Content" ObjectID="_1714200596" r:id="rId10"/>
        </w:object>
      </w:r>
      <w:r w:rsidR="000F006C" w:rsidRPr="00240A14">
        <w:rPr>
          <w:rFonts w:ascii="Times New Roman" w:hAnsi="Times New Roman"/>
          <w:sz w:val="20"/>
          <w:szCs w:val="20"/>
        </w:rPr>
        <w:t xml:space="preserve"> </w:t>
      </w:r>
      <w:r w:rsidR="000F68A0" w:rsidRPr="00240A14">
        <w:rPr>
          <w:rFonts w:ascii="Times New Roman" w:hAnsi="Times New Roman"/>
          <w:sz w:val="20"/>
          <w:szCs w:val="20"/>
        </w:rPr>
        <w:t xml:space="preserve">                 </w:t>
      </w:r>
      <w:r w:rsidRPr="00240A14">
        <w:rPr>
          <w:rFonts w:ascii="Times New Roman" w:hAnsi="Times New Roman"/>
          <w:sz w:val="20"/>
          <w:szCs w:val="20"/>
        </w:rPr>
        <w:t xml:space="preserve">                 </w:t>
      </w:r>
      <w:r w:rsidR="000F68A0" w:rsidRPr="00240A14">
        <w:rPr>
          <w:rFonts w:ascii="Times New Roman" w:hAnsi="Times New Roman"/>
          <w:sz w:val="20"/>
          <w:szCs w:val="20"/>
        </w:rPr>
        <w:t xml:space="preserve">                                                </w:t>
      </w:r>
      <w:r w:rsidR="000F006C" w:rsidRPr="00240A14">
        <w:rPr>
          <w:rFonts w:ascii="Times New Roman" w:hAnsi="Times New Roman"/>
          <w:sz w:val="20"/>
          <w:szCs w:val="20"/>
        </w:rPr>
        <w:t>(1)</w:t>
      </w:r>
    </w:p>
    <w:p w:rsidR="000F006C" w:rsidRPr="00240A14" w:rsidRDefault="000F006C" w:rsidP="00554116">
      <w:pPr>
        <w:spacing w:after="0" w:line="240" w:lineRule="auto"/>
        <w:jc w:val="both"/>
        <w:rPr>
          <w:rFonts w:ascii="Times New Roman" w:hAnsi="Times New Roman"/>
          <w:sz w:val="20"/>
          <w:szCs w:val="20"/>
        </w:rPr>
      </w:pPr>
      <w:r w:rsidRPr="00240A14">
        <w:rPr>
          <w:rFonts w:ascii="Times New Roman" w:hAnsi="Times New Roman"/>
          <w:sz w:val="20"/>
          <w:szCs w:val="20"/>
        </w:rPr>
        <w:t>where:</w:t>
      </w:r>
    </w:p>
    <w:p w:rsidR="00554116" w:rsidRPr="00240A14" w:rsidRDefault="00554116" w:rsidP="00554116">
      <w:pPr>
        <w:spacing w:after="0" w:line="240" w:lineRule="auto"/>
        <w:jc w:val="both"/>
        <w:rPr>
          <w:rFonts w:ascii="Times New Roman" w:hAnsi="Times New Roman"/>
          <w:sz w:val="20"/>
          <w:szCs w:val="20"/>
        </w:rPr>
      </w:pPr>
      <w:r w:rsidRPr="00240A14">
        <w:rPr>
          <w:rFonts w:ascii="Times New Roman" w:hAnsi="Times New Roman"/>
          <w:i/>
          <w:sz w:val="20"/>
          <w:szCs w:val="20"/>
        </w:rPr>
        <w:t>C</w:t>
      </w:r>
      <w:r w:rsidRPr="00240A14">
        <w:rPr>
          <w:rFonts w:ascii="Times New Roman" w:hAnsi="Times New Roman"/>
          <w:i/>
          <w:sz w:val="20"/>
          <w:szCs w:val="20"/>
          <w:vertAlign w:val="subscript"/>
        </w:rPr>
        <w:t>p</w:t>
      </w:r>
      <w:r w:rsidRPr="00240A14">
        <w:rPr>
          <w:rFonts w:ascii="Times New Roman" w:hAnsi="Times New Roman"/>
          <w:sz w:val="20"/>
          <w:szCs w:val="20"/>
        </w:rPr>
        <w:t xml:space="preserve"> </w:t>
      </w:r>
      <w:r w:rsidRPr="00240A14">
        <w:rPr>
          <w:rFonts w:ascii="Times New Roman" w:hAnsi="Times New Roman"/>
          <w:sz w:val="20"/>
          <w:szCs w:val="20"/>
        </w:rPr>
        <w:tab/>
      </w:r>
      <w:r w:rsidR="00246F5F" w:rsidRPr="00240A14">
        <w:rPr>
          <w:rFonts w:ascii="Times New Roman" w:hAnsi="Times New Roman"/>
          <w:sz w:val="20"/>
          <w:szCs w:val="20"/>
        </w:rPr>
        <w:t xml:space="preserve">etiam quits leo </w:t>
      </w:r>
    </w:p>
    <w:p w:rsidR="00554116" w:rsidRPr="00240A14" w:rsidRDefault="00554116" w:rsidP="00554116">
      <w:pPr>
        <w:spacing w:after="0" w:line="240" w:lineRule="auto"/>
        <w:jc w:val="both"/>
        <w:rPr>
          <w:rFonts w:ascii="Times New Roman" w:hAnsi="Times New Roman"/>
          <w:sz w:val="20"/>
          <w:szCs w:val="20"/>
        </w:rPr>
      </w:pPr>
      <w:r w:rsidRPr="00240A14">
        <w:rPr>
          <w:rFonts w:ascii="Times New Roman" w:hAnsi="Times New Roman"/>
          <w:i/>
          <w:sz w:val="20"/>
          <w:szCs w:val="20"/>
        </w:rPr>
        <w:t xml:space="preserve">N </w:t>
      </w:r>
      <w:r w:rsidRPr="00240A14">
        <w:rPr>
          <w:rFonts w:ascii="Times New Roman" w:hAnsi="Times New Roman"/>
          <w:sz w:val="20"/>
          <w:szCs w:val="20"/>
        </w:rPr>
        <w:tab/>
      </w:r>
      <w:r w:rsidR="00246F5F" w:rsidRPr="00240A14">
        <w:rPr>
          <w:rFonts w:ascii="Times New Roman" w:hAnsi="Times New Roman"/>
          <w:sz w:val="20"/>
          <w:szCs w:val="20"/>
        </w:rPr>
        <w:t xml:space="preserve">sed vel illum </w:t>
      </w:r>
    </w:p>
    <w:p w:rsidR="000F006C" w:rsidRPr="00240A14" w:rsidRDefault="00554A1F" w:rsidP="00246F5F">
      <w:pPr>
        <w:spacing w:after="0" w:line="240" w:lineRule="auto"/>
        <w:jc w:val="both"/>
        <w:rPr>
          <w:rFonts w:ascii="Times New Roman" w:hAnsi="Times New Roman"/>
          <w:sz w:val="20"/>
          <w:szCs w:val="20"/>
        </w:rPr>
      </w:pPr>
      <m:oMath>
        <m:sSubSup>
          <m:sSubSupPr>
            <m:ctrlPr>
              <w:rPr>
                <w:rFonts w:ascii="Cambria Math" w:hAnsi="Cambria Math"/>
                <w:i/>
                <w:sz w:val="20"/>
                <w:szCs w:val="20"/>
              </w:rPr>
            </m:ctrlPr>
          </m:sSubSupPr>
          <m:e>
            <m:r>
              <m:rPr>
                <m:sty m:val="p"/>
              </m:rPr>
              <w:rPr>
                <w:rFonts w:ascii="Cambria Math" w:hAnsi="Cambria Math"/>
                <w:position w:val="-4"/>
              </w:rPr>
              <w:object w:dxaOrig="200" w:dyaOrig="260">
                <v:shape id="_x0000_i1027" type="#_x0000_t75" style="width:10.8pt;height:12.6pt" o:ole="">
                  <v:imagedata r:id="rId11" o:title=""/>
                </v:shape>
                <o:OLEObject Type="Embed" ProgID="Equation.3" ShapeID="_x0000_i1027" DrawAspect="Content" ObjectID="_1714200597" r:id="rId12"/>
              </w:object>
            </m:r>
          </m:e>
          <m:sub>
            <m:r>
              <w:rPr>
                <w:rFonts w:ascii="Cambria Math" w:hAnsi="Cambria Math"/>
                <w:sz w:val="20"/>
                <w:szCs w:val="20"/>
              </w:rPr>
              <m:t>p</m:t>
            </m:r>
          </m:sub>
          <m:sup>
            <m:r>
              <w:rPr>
                <w:rFonts w:ascii="Cambria Math" w:hAnsi="Cambria Math"/>
                <w:sz w:val="20"/>
                <w:szCs w:val="20"/>
              </w:rPr>
              <m:t>2</m:t>
            </m:r>
          </m:sup>
        </m:sSubSup>
      </m:oMath>
      <w:r w:rsidR="00554116" w:rsidRPr="00240A14">
        <w:rPr>
          <w:rFonts w:ascii="Times New Roman" w:hAnsi="Times New Roman"/>
          <w:sz w:val="20"/>
          <w:szCs w:val="20"/>
        </w:rPr>
        <w:t xml:space="preserve"> </w:t>
      </w:r>
      <w:r w:rsidR="00554116" w:rsidRPr="00240A14">
        <w:rPr>
          <w:rFonts w:ascii="Times New Roman" w:hAnsi="Times New Roman"/>
          <w:sz w:val="20"/>
          <w:szCs w:val="20"/>
        </w:rPr>
        <w:tab/>
      </w:r>
      <w:r w:rsidR="00246F5F" w:rsidRPr="00240A14">
        <w:rPr>
          <w:rFonts w:ascii="Times New Roman" w:hAnsi="Times New Roman"/>
          <w:sz w:val="20"/>
          <w:szCs w:val="20"/>
        </w:rPr>
        <w:t xml:space="preserve">qui ratione </w:t>
      </w:r>
    </w:p>
    <w:p w:rsidR="000F006C" w:rsidRPr="00240A14" w:rsidRDefault="000F006C" w:rsidP="000F006C">
      <w:pPr>
        <w:spacing w:after="0" w:line="240" w:lineRule="auto"/>
        <w:jc w:val="center"/>
        <w:rPr>
          <w:rFonts w:ascii="Times New Roman" w:hAnsi="Times New Roman"/>
          <w:sz w:val="20"/>
          <w:szCs w:val="20"/>
        </w:rPr>
      </w:pPr>
    </w:p>
    <w:p w:rsidR="00246F5F" w:rsidRPr="00240A14" w:rsidRDefault="00246F5F">
      <w:pPr>
        <w:spacing w:after="0" w:line="240" w:lineRule="auto"/>
        <w:rPr>
          <w:rFonts w:ascii="Times New Roman" w:eastAsia="Times New Roman" w:hAnsi="Times New Roman"/>
          <w:b/>
          <w:sz w:val="20"/>
          <w:szCs w:val="20"/>
          <w:highlight w:val="lightGray"/>
          <w:lang w:eastAsia="cs-CZ"/>
        </w:rPr>
      </w:pPr>
      <w:r w:rsidRPr="00240A14">
        <w:rPr>
          <w:highlight w:val="lightGray"/>
        </w:rPr>
        <w:br w:type="page"/>
      </w:r>
    </w:p>
    <w:p w:rsidR="000F006C" w:rsidRPr="00240A14" w:rsidRDefault="000F006C" w:rsidP="00440D4A">
      <w:pPr>
        <w:pStyle w:val="Nadpis1"/>
        <w:spacing w:before="0"/>
        <w:ind w:left="142" w:hanging="142"/>
      </w:pPr>
      <w:r w:rsidRPr="00240A14">
        <w:lastRenderedPageBreak/>
        <w:t>Conclusions</w:t>
      </w:r>
    </w:p>
    <w:p w:rsidR="00246F5F" w:rsidRPr="00240A14" w:rsidRDefault="00246F5F" w:rsidP="00440D4A">
      <w:pPr>
        <w:spacing w:after="120" w:line="264" w:lineRule="auto"/>
        <w:jc w:val="both"/>
        <w:rPr>
          <w:rFonts w:ascii="Times New Roman" w:hAnsi="Times New Roman"/>
          <w:sz w:val="20"/>
          <w:szCs w:val="20"/>
        </w:rPr>
      </w:pPr>
      <w:r w:rsidRPr="00240A14">
        <w:rPr>
          <w:rFonts w:ascii="Times New Roman" w:hAnsi="Times New Roman"/>
          <w:sz w:val="20"/>
          <w:szCs w:val="20"/>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rsidR="00246F5F" w:rsidRPr="00240A14" w:rsidRDefault="00246F5F" w:rsidP="00440D4A">
      <w:pPr>
        <w:spacing w:after="120" w:line="264" w:lineRule="auto"/>
        <w:ind w:firstLine="284"/>
        <w:jc w:val="both"/>
        <w:rPr>
          <w:rFonts w:ascii="Times New Roman" w:hAnsi="Times New Roman"/>
          <w:sz w:val="20"/>
          <w:szCs w:val="20"/>
        </w:rPr>
      </w:pPr>
      <w:r w:rsidRPr="00240A14">
        <w:rPr>
          <w:rFonts w:ascii="Times New Roman" w:hAnsi="Times New Roman"/>
          <w:sz w:val="20"/>
          <w:szCs w:val="20"/>
        </w:rPr>
        <w:t xml:space="preserve">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inceptos hymenaeos. Integer lacinia. </w:t>
      </w:r>
    </w:p>
    <w:p w:rsidR="000F006C" w:rsidRPr="00440D4A" w:rsidRDefault="000F006C" w:rsidP="00440D4A">
      <w:pPr>
        <w:spacing w:after="120" w:line="240" w:lineRule="auto"/>
        <w:rPr>
          <w:rFonts w:ascii="Times New Roman" w:hAnsi="Times New Roman"/>
          <w:b/>
          <w:sz w:val="20"/>
          <w:szCs w:val="20"/>
        </w:rPr>
      </w:pPr>
      <w:r w:rsidRPr="00440D4A">
        <w:rPr>
          <w:rFonts w:ascii="Times New Roman" w:hAnsi="Times New Roman"/>
          <w:b/>
          <w:sz w:val="20"/>
          <w:szCs w:val="20"/>
        </w:rPr>
        <w:t>Acknowledgement</w:t>
      </w:r>
    </w:p>
    <w:p w:rsidR="00246F5F" w:rsidRPr="00440D4A" w:rsidRDefault="00246F5F" w:rsidP="00440D4A">
      <w:pPr>
        <w:spacing w:after="120" w:line="240" w:lineRule="auto"/>
        <w:rPr>
          <w:rFonts w:ascii="Times New Roman" w:hAnsi="Times New Roman"/>
          <w:sz w:val="20"/>
          <w:szCs w:val="20"/>
        </w:rPr>
      </w:pPr>
      <w:r w:rsidRPr="00440D4A">
        <w:rPr>
          <w:rFonts w:ascii="Times New Roman" w:hAnsi="Times New Roman"/>
          <w:sz w:val="20"/>
          <w:szCs w:val="20"/>
        </w:rPr>
        <w:t xml:space="preserve">In rutrum. Class aptent taciti sociosqu ad litora torquent per conubia nostra, per inceptos hymenaeos. Integer lacinia. </w:t>
      </w:r>
    </w:p>
    <w:p w:rsidR="00246F5F" w:rsidRPr="00440D4A" w:rsidRDefault="00246F5F" w:rsidP="0041001C">
      <w:pPr>
        <w:spacing w:after="120" w:line="240" w:lineRule="auto"/>
        <w:rPr>
          <w:rFonts w:ascii="Times New Roman" w:hAnsi="Times New Roman"/>
          <w:b/>
          <w:sz w:val="20"/>
          <w:szCs w:val="20"/>
        </w:rPr>
      </w:pPr>
    </w:p>
    <w:p w:rsidR="000F006C" w:rsidRPr="00440D4A" w:rsidRDefault="0041001C" w:rsidP="0041001C">
      <w:pPr>
        <w:spacing w:after="120" w:line="240" w:lineRule="auto"/>
        <w:rPr>
          <w:rFonts w:ascii="Times New Roman" w:hAnsi="Times New Roman"/>
          <w:b/>
          <w:sz w:val="20"/>
          <w:szCs w:val="20"/>
        </w:rPr>
      </w:pPr>
      <w:r w:rsidRPr="00440D4A">
        <w:rPr>
          <w:rFonts w:ascii="Times New Roman" w:hAnsi="Times New Roman"/>
          <w:b/>
          <w:sz w:val="20"/>
          <w:szCs w:val="20"/>
        </w:rPr>
        <w:t>References</w:t>
      </w:r>
    </w:p>
    <w:p w:rsidR="00FA5023" w:rsidRPr="00440D4A" w:rsidRDefault="00FA5023" w:rsidP="00E90076">
      <w:pPr>
        <w:pStyle w:val="Seznamcitac"/>
        <w:ind w:left="288" w:hanging="288"/>
        <w:rPr>
          <w:szCs w:val="20"/>
        </w:rPr>
      </w:pPr>
      <w:r w:rsidRPr="00440D4A">
        <w:rPr>
          <w:szCs w:val="20"/>
        </w:rPr>
        <w:t xml:space="preserve">Alessandrini, P., Presbitero, A. F., &amp; Zazzaro, A. (2009). Banks, Distances and Firms' Financing Constraints. </w:t>
      </w:r>
      <w:r w:rsidR="00A37F8B" w:rsidRPr="00440D4A">
        <w:rPr>
          <w:szCs w:val="20"/>
        </w:rPr>
        <w:t xml:space="preserve">Review of </w:t>
      </w:r>
      <w:r w:rsidRPr="00440D4A">
        <w:rPr>
          <w:szCs w:val="20"/>
        </w:rPr>
        <w:t>Finance, 13(2), 261-307. doi: 10.1093/rof/rfn010</w:t>
      </w:r>
    </w:p>
    <w:p w:rsidR="00FA5023" w:rsidRPr="00440D4A" w:rsidRDefault="00FA5023" w:rsidP="00FA5023">
      <w:pPr>
        <w:pStyle w:val="References"/>
        <w:rPr>
          <w:rFonts w:eastAsia="Times New Roman"/>
          <w:sz w:val="20"/>
          <w:szCs w:val="20"/>
          <w:lang w:eastAsia="cs-CZ"/>
        </w:rPr>
      </w:pPr>
      <w:r w:rsidRPr="00440D4A">
        <w:rPr>
          <w:sz w:val="20"/>
          <w:szCs w:val="20"/>
        </w:rPr>
        <w:t>Ahmad</w:t>
      </w:r>
      <w:r w:rsidRPr="00440D4A">
        <w:rPr>
          <w:rFonts w:eastAsia="Times New Roman"/>
          <w:sz w:val="20"/>
          <w:szCs w:val="20"/>
          <w:lang w:eastAsia="cs-CZ"/>
        </w:rPr>
        <w:t xml:space="preserve">, E., &amp; Searle, B. (2006). On the Implementation of Transfers to Subnational Governments. In E. Ahmad &amp; G. Brosio (Eds.), </w:t>
      </w:r>
      <w:r w:rsidRPr="00440D4A">
        <w:rPr>
          <w:rFonts w:eastAsia="Times New Roman"/>
          <w:i/>
          <w:iCs/>
          <w:sz w:val="20"/>
          <w:szCs w:val="20"/>
          <w:lang w:eastAsia="cs-CZ"/>
        </w:rPr>
        <w:t>Handbook of Fiscal Federalism</w:t>
      </w:r>
      <w:r w:rsidRPr="00440D4A">
        <w:rPr>
          <w:rFonts w:eastAsia="Times New Roman"/>
          <w:sz w:val="20"/>
          <w:szCs w:val="20"/>
          <w:lang w:eastAsia="cs-CZ"/>
        </w:rPr>
        <w:t xml:space="preserve"> (pp. 381-404). Cheltenham, UK: Edward Elgar.</w:t>
      </w:r>
    </w:p>
    <w:p w:rsidR="00FA5023" w:rsidRPr="00440D4A" w:rsidRDefault="00FA5023" w:rsidP="00FA5023">
      <w:pPr>
        <w:pStyle w:val="References"/>
        <w:rPr>
          <w:rFonts w:eastAsia="Times New Roman"/>
          <w:sz w:val="20"/>
          <w:szCs w:val="20"/>
          <w:lang w:eastAsia="cs-CZ"/>
        </w:rPr>
      </w:pPr>
      <w:r w:rsidRPr="00440D4A">
        <w:rPr>
          <w:sz w:val="20"/>
          <w:szCs w:val="20"/>
        </w:rPr>
        <w:t>Barro</w:t>
      </w:r>
      <w:r w:rsidRPr="00440D4A">
        <w:rPr>
          <w:rFonts w:eastAsia="Times New Roman"/>
          <w:sz w:val="20"/>
          <w:szCs w:val="20"/>
          <w:lang w:eastAsia="cs-CZ"/>
        </w:rPr>
        <w:t xml:space="preserve">, R. J. (1996). </w:t>
      </w:r>
      <w:r w:rsidRPr="00440D4A">
        <w:rPr>
          <w:rFonts w:eastAsia="Times New Roman"/>
          <w:i/>
          <w:iCs/>
          <w:sz w:val="20"/>
          <w:szCs w:val="20"/>
          <w:lang w:eastAsia="cs-CZ"/>
        </w:rPr>
        <w:t>Getting it right: markets and choices in a free society</w:t>
      </w:r>
      <w:r w:rsidRPr="00440D4A">
        <w:rPr>
          <w:rFonts w:eastAsia="Times New Roman"/>
          <w:sz w:val="20"/>
          <w:szCs w:val="20"/>
          <w:lang w:eastAsia="cs-CZ"/>
        </w:rPr>
        <w:t>. Cambridge, MA: MIT Press.</w:t>
      </w:r>
    </w:p>
    <w:p w:rsidR="00FA5023" w:rsidRPr="00440D4A" w:rsidRDefault="00FA5023" w:rsidP="00FA5023">
      <w:pPr>
        <w:pStyle w:val="References"/>
        <w:rPr>
          <w:rFonts w:eastAsia="Times New Roman"/>
          <w:sz w:val="20"/>
          <w:szCs w:val="20"/>
          <w:lang w:eastAsia="cs-CZ"/>
        </w:rPr>
      </w:pPr>
      <w:r w:rsidRPr="00440D4A">
        <w:rPr>
          <w:sz w:val="20"/>
          <w:szCs w:val="20"/>
        </w:rPr>
        <w:t>Besley</w:t>
      </w:r>
      <w:r w:rsidRPr="00440D4A">
        <w:rPr>
          <w:rFonts w:eastAsia="Times New Roman"/>
          <w:sz w:val="20"/>
          <w:szCs w:val="20"/>
          <w:lang w:eastAsia="cs-CZ"/>
        </w:rPr>
        <w:t xml:space="preserve">, T., &amp; Case, A. (1995). Incumbent Behavior: Vote-Seeking, Tax-Setting, and Yardstick Competition. </w:t>
      </w:r>
      <w:r w:rsidRPr="00440D4A">
        <w:rPr>
          <w:rFonts w:eastAsia="Times New Roman"/>
          <w:i/>
          <w:iCs/>
          <w:sz w:val="20"/>
          <w:szCs w:val="20"/>
          <w:lang w:eastAsia="cs-CZ"/>
        </w:rPr>
        <w:t>American Economic Review</w:t>
      </w:r>
      <w:r w:rsidRPr="00440D4A">
        <w:rPr>
          <w:rFonts w:eastAsia="Times New Roman"/>
          <w:sz w:val="20"/>
          <w:szCs w:val="20"/>
          <w:lang w:eastAsia="cs-CZ"/>
        </w:rPr>
        <w:t>, 85(1), 25-45.</w:t>
      </w:r>
    </w:p>
    <w:p w:rsidR="00FA5023" w:rsidRPr="00440D4A" w:rsidRDefault="00FA5023" w:rsidP="00FA5023">
      <w:pPr>
        <w:pStyle w:val="References"/>
        <w:rPr>
          <w:rFonts w:eastAsia="Times New Roman"/>
          <w:sz w:val="20"/>
          <w:szCs w:val="20"/>
          <w:lang w:eastAsia="cs-CZ"/>
        </w:rPr>
      </w:pPr>
      <w:r w:rsidRPr="00440D4A">
        <w:rPr>
          <w:sz w:val="20"/>
          <w:szCs w:val="20"/>
        </w:rPr>
        <w:t>Boadway</w:t>
      </w:r>
      <w:r w:rsidRPr="00440D4A">
        <w:rPr>
          <w:rFonts w:eastAsia="Times New Roman"/>
          <w:sz w:val="20"/>
          <w:szCs w:val="20"/>
          <w:lang w:eastAsia="cs-CZ"/>
        </w:rPr>
        <w:t xml:space="preserve">, R., &amp; Shah, A. (2009). </w:t>
      </w:r>
      <w:r w:rsidRPr="00440D4A">
        <w:rPr>
          <w:rFonts w:eastAsia="Times New Roman"/>
          <w:i/>
          <w:iCs/>
          <w:sz w:val="20"/>
          <w:szCs w:val="20"/>
          <w:lang w:eastAsia="cs-CZ"/>
        </w:rPr>
        <w:t>Fiscal Federalism. Principles and Practice of Multiorder Governance</w:t>
      </w:r>
      <w:r w:rsidRPr="00440D4A">
        <w:rPr>
          <w:rFonts w:eastAsia="Times New Roman"/>
          <w:sz w:val="20"/>
          <w:szCs w:val="20"/>
          <w:lang w:eastAsia="cs-CZ"/>
        </w:rPr>
        <w:t>. New York: Cambrige University Press.</w:t>
      </w:r>
    </w:p>
    <w:p w:rsidR="008069F4" w:rsidRPr="00440D4A" w:rsidRDefault="008069F4" w:rsidP="008069F4">
      <w:pPr>
        <w:pStyle w:val="References"/>
        <w:rPr>
          <w:sz w:val="20"/>
          <w:szCs w:val="20"/>
        </w:rPr>
      </w:pPr>
      <w:r w:rsidRPr="00440D4A">
        <w:rPr>
          <w:sz w:val="20"/>
          <w:szCs w:val="20"/>
        </w:rPr>
        <w:t xml:space="preserve">Kotler, P., &amp; Keller, K. L. (2006). </w:t>
      </w:r>
      <w:r w:rsidRPr="00440D4A">
        <w:rPr>
          <w:i/>
          <w:sz w:val="20"/>
          <w:szCs w:val="20"/>
        </w:rPr>
        <w:t>Marketing Management</w:t>
      </w:r>
      <w:r w:rsidRPr="00440D4A">
        <w:rPr>
          <w:sz w:val="20"/>
          <w:szCs w:val="20"/>
        </w:rPr>
        <w:t>. 12.ed. New Jersey: Pearson Education, 2006. ISBN 978-0-13-145757-7.</w:t>
      </w:r>
    </w:p>
    <w:p w:rsidR="00FA5023" w:rsidRPr="00440D4A" w:rsidRDefault="00FA5023" w:rsidP="00FA5023">
      <w:pPr>
        <w:pStyle w:val="References"/>
        <w:rPr>
          <w:rFonts w:eastAsia="Times New Roman"/>
          <w:sz w:val="20"/>
          <w:szCs w:val="20"/>
          <w:lang w:eastAsia="cs-CZ"/>
        </w:rPr>
      </w:pPr>
      <w:r w:rsidRPr="00440D4A">
        <w:rPr>
          <w:sz w:val="20"/>
          <w:szCs w:val="20"/>
        </w:rPr>
        <w:t>Mundell</w:t>
      </w:r>
      <w:r w:rsidRPr="00440D4A">
        <w:rPr>
          <w:rFonts w:eastAsia="Times New Roman"/>
          <w:sz w:val="20"/>
          <w:szCs w:val="20"/>
          <w:lang w:eastAsia="cs-CZ"/>
        </w:rPr>
        <w:t xml:space="preserve">, R. A. (1968). </w:t>
      </w:r>
      <w:r w:rsidRPr="00440D4A">
        <w:rPr>
          <w:rFonts w:eastAsia="Times New Roman"/>
          <w:i/>
          <w:iCs/>
          <w:sz w:val="20"/>
          <w:szCs w:val="20"/>
          <w:lang w:eastAsia="cs-CZ"/>
        </w:rPr>
        <w:t>International economics</w:t>
      </w:r>
      <w:r w:rsidRPr="00440D4A">
        <w:rPr>
          <w:rFonts w:eastAsia="Times New Roman"/>
          <w:sz w:val="20"/>
          <w:szCs w:val="20"/>
          <w:lang w:eastAsia="cs-CZ"/>
        </w:rPr>
        <w:t>. New York : Macmillan.</w:t>
      </w:r>
    </w:p>
    <w:p w:rsidR="008069F4" w:rsidRPr="00440D4A" w:rsidRDefault="008069F4" w:rsidP="008069F4">
      <w:pPr>
        <w:pStyle w:val="References"/>
        <w:rPr>
          <w:rFonts w:eastAsia="Times New Roman"/>
          <w:sz w:val="20"/>
          <w:szCs w:val="20"/>
          <w:lang w:eastAsia="cs-CZ"/>
        </w:rPr>
      </w:pPr>
      <w:r w:rsidRPr="00440D4A">
        <w:rPr>
          <w:sz w:val="20"/>
          <w:szCs w:val="20"/>
        </w:rPr>
        <w:t>Samuelson</w:t>
      </w:r>
      <w:r w:rsidRPr="00440D4A">
        <w:rPr>
          <w:rFonts w:eastAsia="Times New Roman"/>
          <w:sz w:val="20"/>
          <w:szCs w:val="20"/>
          <w:lang w:eastAsia="cs-CZ"/>
        </w:rPr>
        <w:t xml:space="preserve">, P. A. (1954). The Pure Theory of Public Expenditure. </w:t>
      </w:r>
      <w:r w:rsidRPr="00440D4A">
        <w:rPr>
          <w:rFonts w:eastAsia="Times New Roman"/>
          <w:i/>
          <w:iCs/>
          <w:sz w:val="20"/>
          <w:szCs w:val="20"/>
          <w:lang w:eastAsia="cs-CZ"/>
        </w:rPr>
        <w:t>Review of Economics and Statistics</w:t>
      </w:r>
      <w:r w:rsidRPr="00440D4A">
        <w:rPr>
          <w:rFonts w:eastAsia="Times New Roman"/>
          <w:sz w:val="20"/>
          <w:szCs w:val="20"/>
          <w:lang w:eastAsia="cs-CZ"/>
        </w:rPr>
        <w:t xml:space="preserve"> 36, 387–389.</w:t>
      </w:r>
    </w:p>
    <w:p w:rsidR="008069F4" w:rsidRPr="00440D4A" w:rsidRDefault="008069F4" w:rsidP="008069F4">
      <w:pPr>
        <w:pStyle w:val="References"/>
        <w:rPr>
          <w:rFonts w:eastAsia="Times New Roman"/>
          <w:sz w:val="20"/>
          <w:szCs w:val="20"/>
          <w:lang w:eastAsia="cs-CZ"/>
        </w:rPr>
      </w:pPr>
      <w:r w:rsidRPr="00440D4A">
        <w:rPr>
          <w:sz w:val="20"/>
          <w:szCs w:val="20"/>
        </w:rPr>
        <w:t>Samuelson</w:t>
      </w:r>
      <w:r w:rsidRPr="00440D4A">
        <w:rPr>
          <w:rFonts w:eastAsia="Times New Roman"/>
          <w:sz w:val="20"/>
          <w:szCs w:val="20"/>
          <w:lang w:eastAsia="cs-CZ"/>
        </w:rPr>
        <w:t xml:space="preserve">, P. A. (1955). Diagrammatic Exposition of a Theory of Public Expenditure. </w:t>
      </w:r>
      <w:r w:rsidRPr="00440D4A">
        <w:rPr>
          <w:rFonts w:eastAsia="Times New Roman"/>
          <w:i/>
          <w:iCs/>
          <w:sz w:val="20"/>
          <w:szCs w:val="20"/>
          <w:lang w:eastAsia="cs-CZ"/>
        </w:rPr>
        <w:t>Review of Economics and Statistics</w:t>
      </w:r>
      <w:r w:rsidRPr="00440D4A">
        <w:rPr>
          <w:rFonts w:eastAsia="Times New Roman"/>
          <w:sz w:val="20"/>
          <w:szCs w:val="20"/>
          <w:lang w:eastAsia="cs-CZ"/>
        </w:rPr>
        <w:t xml:space="preserve"> 37, 350–356.</w:t>
      </w:r>
    </w:p>
    <w:p w:rsidR="008069F4" w:rsidRPr="00440D4A" w:rsidRDefault="008069F4" w:rsidP="008069F4">
      <w:pPr>
        <w:pStyle w:val="References"/>
        <w:rPr>
          <w:rFonts w:eastAsia="Times New Roman"/>
          <w:sz w:val="20"/>
          <w:szCs w:val="20"/>
          <w:lang w:eastAsia="cs-CZ"/>
        </w:rPr>
      </w:pPr>
      <w:r w:rsidRPr="00440D4A">
        <w:rPr>
          <w:rFonts w:eastAsia="Times New Roman"/>
          <w:sz w:val="20"/>
          <w:szCs w:val="20"/>
          <w:lang w:eastAsia="cs-CZ"/>
        </w:rPr>
        <w:t xml:space="preserve">Smith, K. A., &amp; Valderrama, D. (2009). The composition of capital inflows when emerging market firms face financing constraints. </w:t>
      </w:r>
      <w:r w:rsidRPr="00440D4A">
        <w:rPr>
          <w:rFonts w:eastAsia="Times New Roman"/>
          <w:i/>
          <w:iCs/>
          <w:sz w:val="20"/>
          <w:szCs w:val="20"/>
          <w:lang w:eastAsia="cs-CZ"/>
        </w:rPr>
        <w:t>Journal of Development Economics</w:t>
      </w:r>
      <w:r w:rsidRPr="00440D4A">
        <w:rPr>
          <w:rFonts w:eastAsia="Times New Roman"/>
          <w:sz w:val="20"/>
          <w:szCs w:val="20"/>
          <w:lang w:eastAsia="cs-CZ"/>
        </w:rPr>
        <w:t>, 89(2), 223-234. doi: 10.1016/j.jdeveco.2008.05.003</w:t>
      </w:r>
    </w:p>
    <w:p w:rsidR="008069F4" w:rsidRPr="00440D4A" w:rsidRDefault="008069F4" w:rsidP="008069F4">
      <w:pPr>
        <w:pStyle w:val="References"/>
        <w:rPr>
          <w:rFonts w:eastAsia="Times New Roman"/>
          <w:sz w:val="20"/>
          <w:szCs w:val="20"/>
          <w:lang w:eastAsia="cs-CZ"/>
        </w:rPr>
      </w:pPr>
      <w:r w:rsidRPr="00440D4A">
        <w:rPr>
          <w:sz w:val="20"/>
          <w:szCs w:val="20"/>
        </w:rPr>
        <w:t>Oates</w:t>
      </w:r>
      <w:r w:rsidRPr="00440D4A">
        <w:rPr>
          <w:rFonts w:eastAsia="Times New Roman"/>
          <w:sz w:val="20"/>
          <w:szCs w:val="20"/>
          <w:lang w:eastAsia="cs-CZ"/>
        </w:rPr>
        <w:t xml:space="preserve">, W. E. (2004). Taxation in a Federal System: The Tax-Assignment Problem. In W. E. Oates (Ed.), </w:t>
      </w:r>
      <w:r w:rsidRPr="00440D4A">
        <w:rPr>
          <w:rFonts w:eastAsia="Times New Roman"/>
          <w:i/>
          <w:iCs/>
          <w:sz w:val="20"/>
          <w:szCs w:val="20"/>
          <w:lang w:eastAsia="cs-CZ"/>
        </w:rPr>
        <w:t>Environmental policy and fiscal federalism: Selected essays of Wallace E. Oates</w:t>
      </w:r>
      <w:r w:rsidRPr="00440D4A">
        <w:rPr>
          <w:rFonts w:eastAsia="Times New Roman"/>
          <w:sz w:val="20"/>
          <w:szCs w:val="20"/>
          <w:lang w:eastAsia="cs-CZ"/>
        </w:rPr>
        <w:t xml:space="preserve"> (pp. 351-376): Cheltenham, U.K. and Northampton, Mass.: Elgar. (Reprinted from: [1996]).</w:t>
      </w:r>
    </w:p>
    <w:p w:rsidR="00FA5023" w:rsidRPr="00440D4A" w:rsidRDefault="00FA5023" w:rsidP="00FA5023">
      <w:pPr>
        <w:pStyle w:val="References"/>
        <w:rPr>
          <w:sz w:val="20"/>
          <w:szCs w:val="20"/>
        </w:rPr>
      </w:pPr>
      <w:r w:rsidRPr="00440D4A">
        <w:rPr>
          <w:sz w:val="20"/>
          <w:szCs w:val="20"/>
        </w:rPr>
        <w:t xml:space="preserve">O´Reilly, K., &amp; Marx, S. (2011). How young, technical consumers assess online WOM credibility. </w:t>
      </w:r>
      <w:r w:rsidRPr="00440D4A">
        <w:rPr>
          <w:i/>
          <w:sz w:val="20"/>
          <w:szCs w:val="20"/>
        </w:rPr>
        <w:t>Qualitative Market Research: An International Journal</w:t>
      </w:r>
      <w:r w:rsidRPr="00440D4A">
        <w:rPr>
          <w:sz w:val="20"/>
          <w:szCs w:val="20"/>
        </w:rPr>
        <w:t>, 14(4), 330-359. doi: 10.1108/13522751111163191</w:t>
      </w:r>
    </w:p>
    <w:p w:rsidR="00FA5023" w:rsidRPr="00440D4A" w:rsidRDefault="00FA5023" w:rsidP="00FA5023">
      <w:pPr>
        <w:pStyle w:val="References"/>
        <w:rPr>
          <w:sz w:val="20"/>
          <w:szCs w:val="20"/>
        </w:rPr>
      </w:pPr>
      <w:r w:rsidRPr="00440D4A">
        <w:rPr>
          <w:sz w:val="20"/>
          <w:szCs w:val="20"/>
        </w:rPr>
        <w:t>Tomek, G., &amp; Vávrová, V. (2011). Marketing od myšlenky k realizaci. 3.vyd. Praha: Professional Publishing. ISBN 978-80-7431-042-3.</w:t>
      </w:r>
    </w:p>
    <w:p w:rsidR="008069F4" w:rsidRPr="00440D4A" w:rsidRDefault="008069F4" w:rsidP="008069F4">
      <w:pPr>
        <w:pStyle w:val="References"/>
        <w:rPr>
          <w:rFonts w:eastAsia="Times New Roman"/>
          <w:sz w:val="20"/>
          <w:szCs w:val="20"/>
          <w:lang w:eastAsia="cs-CZ"/>
        </w:rPr>
      </w:pPr>
      <w:r w:rsidRPr="00440D4A">
        <w:rPr>
          <w:rFonts w:eastAsia="Times New Roman"/>
          <w:sz w:val="20"/>
          <w:szCs w:val="20"/>
          <w:lang w:eastAsia="cs-CZ"/>
        </w:rPr>
        <w:t xml:space="preserve">von Hagen, J. (2007). Budgeting Institutions for Better Fiscal Performance. In A. Shah (Ed.), </w:t>
      </w:r>
      <w:r w:rsidRPr="00440D4A">
        <w:rPr>
          <w:rFonts w:eastAsia="Times New Roman"/>
          <w:i/>
          <w:iCs/>
          <w:sz w:val="20"/>
          <w:szCs w:val="20"/>
          <w:lang w:eastAsia="cs-CZ"/>
        </w:rPr>
        <w:t>Budgeting and Budgetary Institutions</w:t>
      </w:r>
      <w:r w:rsidRPr="00440D4A">
        <w:rPr>
          <w:rFonts w:eastAsia="Times New Roman"/>
          <w:sz w:val="20"/>
          <w:szCs w:val="20"/>
          <w:lang w:eastAsia="cs-CZ"/>
        </w:rPr>
        <w:t xml:space="preserve"> (pp. 27-51): Public Sector Governance and Accountability Series. Washington, D.C.: World Bank.</w:t>
      </w:r>
    </w:p>
    <w:p w:rsidR="00FA5023" w:rsidRPr="00440D4A" w:rsidRDefault="00FA5023" w:rsidP="00FA5023">
      <w:pPr>
        <w:pStyle w:val="References"/>
        <w:rPr>
          <w:rFonts w:eastAsia="Times New Roman"/>
          <w:sz w:val="20"/>
          <w:szCs w:val="20"/>
          <w:lang w:eastAsia="cs-CZ"/>
        </w:rPr>
      </w:pPr>
      <w:r w:rsidRPr="00440D4A">
        <w:rPr>
          <w:sz w:val="20"/>
          <w:szCs w:val="20"/>
        </w:rPr>
        <w:t>Winer</w:t>
      </w:r>
      <w:r w:rsidRPr="00440D4A">
        <w:rPr>
          <w:rFonts w:eastAsia="Times New Roman"/>
          <w:sz w:val="20"/>
          <w:szCs w:val="20"/>
          <w:lang w:eastAsia="cs-CZ"/>
        </w:rPr>
        <w:t xml:space="preserve">, S. L. (1983). Some Evidence on the Effect of the Separation of Spending and Taxing Decisions. </w:t>
      </w:r>
      <w:r w:rsidRPr="00440D4A">
        <w:rPr>
          <w:rFonts w:eastAsia="Times New Roman"/>
          <w:i/>
          <w:iCs/>
          <w:sz w:val="20"/>
          <w:szCs w:val="20"/>
          <w:lang w:eastAsia="cs-CZ"/>
        </w:rPr>
        <w:t>Journal of Political Economy</w:t>
      </w:r>
      <w:r w:rsidRPr="00440D4A">
        <w:rPr>
          <w:rFonts w:eastAsia="Times New Roman"/>
          <w:sz w:val="20"/>
          <w:szCs w:val="20"/>
          <w:lang w:eastAsia="cs-CZ"/>
        </w:rPr>
        <w:t>, 91(1), 126-140.</w:t>
      </w:r>
    </w:p>
    <w:p w:rsidR="00FA5023" w:rsidRPr="00440D4A" w:rsidRDefault="00FA5023" w:rsidP="00FA5023">
      <w:pPr>
        <w:pStyle w:val="References"/>
        <w:rPr>
          <w:rFonts w:eastAsia="Times New Roman"/>
          <w:sz w:val="20"/>
          <w:szCs w:val="20"/>
          <w:lang w:eastAsia="cs-CZ"/>
        </w:rPr>
      </w:pPr>
      <w:r w:rsidRPr="00440D4A">
        <w:rPr>
          <w:rFonts w:eastAsia="Times New Roman"/>
          <w:sz w:val="20"/>
          <w:szCs w:val="20"/>
          <w:lang w:eastAsia="cs-CZ"/>
        </w:rPr>
        <w:t xml:space="preserve">Zax, J. S., Forbes, K. F., Zampelli, E. M., &amp; Oates, W. E. (1989). Is There A Leviathan In Your Neighborhood? </w:t>
      </w:r>
      <w:r w:rsidRPr="00440D4A">
        <w:rPr>
          <w:rFonts w:eastAsia="Times New Roman"/>
          <w:i/>
          <w:iCs/>
          <w:sz w:val="20"/>
          <w:szCs w:val="20"/>
          <w:lang w:eastAsia="cs-CZ"/>
        </w:rPr>
        <w:t>The American Economic Review</w:t>
      </w:r>
      <w:r w:rsidRPr="00440D4A">
        <w:rPr>
          <w:rFonts w:eastAsia="Times New Roman"/>
          <w:sz w:val="20"/>
          <w:szCs w:val="20"/>
          <w:lang w:eastAsia="cs-CZ"/>
        </w:rPr>
        <w:t>, 79(3), 560.</w:t>
      </w:r>
    </w:p>
    <w:p w:rsidR="006C5723" w:rsidRDefault="006C5723">
      <w:pPr>
        <w:spacing w:after="0" w:line="240" w:lineRule="auto"/>
        <w:rPr>
          <w:rFonts w:ascii="Times New Roman" w:hAnsi="Times New Roman"/>
          <w:bCs/>
          <w:sz w:val="18"/>
          <w:szCs w:val="18"/>
        </w:rPr>
      </w:pPr>
    </w:p>
    <w:p w:rsidR="008069F4" w:rsidRPr="008069F4" w:rsidRDefault="008069F4" w:rsidP="001637BC">
      <w:pPr>
        <w:pStyle w:val="References"/>
        <w:ind w:left="0" w:firstLine="0"/>
      </w:pPr>
    </w:p>
    <w:sectPr w:rsidR="008069F4" w:rsidRPr="008069F4" w:rsidSect="003D3073">
      <w:headerReference w:type="even" r:id="rId13"/>
      <w:headerReference w:type="default" r:id="rId14"/>
      <w:footerReference w:type="default" r:id="rId15"/>
      <w:headerReference w:type="first" r:id="rId16"/>
      <w:pgSz w:w="11907" w:h="16839"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27" w:rsidRDefault="00841827" w:rsidP="00595A36">
      <w:pPr>
        <w:spacing w:after="0" w:line="240" w:lineRule="auto"/>
      </w:pPr>
      <w:r>
        <w:separator/>
      </w:r>
    </w:p>
  </w:endnote>
  <w:endnote w:type="continuationSeparator" w:id="0">
    <w:p w:rsidR="00841827" w:rsidRDefault="00841827" w:rsidP="0059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05" w:rsidRDefault="00560305" w:rsidP="00BD7D57">
    <w:pPr>
      <w:pStyle w:val="Zpat"/>
      <w:tabs>
        <w:tab w:val="clear" w:pos="4536"/>
        <w:tab w:val="clear" w:pos="9072"/>
        <w:tab w:val="left" w:pos="212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27" w:rsidRDefault="00841827" w:rsidP="00595A36">
      <w:pPr>
        <w:spacing w:after="0" w:line="240" w:lineRule="auto"/>
      </w:pPr>
      <w:r>
        <w:separator/>
      </w:r>
    </w:p>
  </w:footnote>
  <w:footnote w:type="continuationSeparator" w:id="0">
    <w:p w:rsidR="00841827" w:rsidRDefault="00841827" w:rsidP="00595A36">
      <w:pPr>
        <w:spacing w:after="0" w:line="240" w:lineRule="auto"/>
      </w:pPr>
      <w:r>
        <w:continuationSeparator/>
      </w:r>
    </w:p>
  </w:footnote>
  <w:footnote w:id="1">
    <w:p w:rsidR="00A37F8B" w:rsidRPr="00440D4A" w:rsidRDefault="00A37F8B" w:rsidP="00A37F8B">
      <w:pPr>
        <w:pStyle w:val="Textpoznpodarou"/>
        <w:rPr>
          <w:sz w:val="18"/>
          <w:szCs w:val="18"/>
        </w:rPr>
      </w:pPr>
      <w:r w:rsidRPr="00440D4A">
        <w:rPr>
          <w:rStyle w:val="Znakapoznpodarou"/>
          <w:sz w:val="18"/>
          <w:szCs w:val="18"/>
        </w:rPr>
        <w:footnoteRef/>
      </w:r>
      <w:r w:rsidRPr="00440D4A">
        <w:rPr>
          <w:sz w:val="18"/>
          <w:szCs w:val="18"/>
        </w:rPr>
        <w:t xml:space="preserve"> University/Institute, Department, Address, name1@university.edu.</w:t>
      </w:r>
    </w:p>
  </w:footnote>
  <w:footnote w:id="2">
    <w:p w:rsidR="00A37F8B" w:rsidRPr="000715DA" w:rsidRDefault="00A37F8B" w:rsidP="00A37F8B">
      <w:pPr>
        <w:pStyle w:val="Textpoznpodarou"/>
      </w:pPr>
      <w:r w:rsidRPr="00440D4A">
        <w:rPr>
          <w:rStyle w:val="Znakapoznpodarou"/>
          <w:sz w:val="18"/>
          <w:szCs w:val="18"/>
        </w:rPr>
        <w:footnoteRef/>
      </w:r>
      <w:r w:rsidRPr="00440D4A">
        <w:rPr>
          <w:sz w:val="18"/>
          <w:szCs w:val="18"/>
        </w:rPr>
        <w:t xml:space="preserve"> University/Institute, Department, Address, name2@university.edu.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05" w:rsidRPr="00CA5D07" w:rsidRDefault="00560305" w:rsidP="00CA5D07">
    <w:pPr>
      <w:pStyle w:val="Zhlav"/>
      <w:spacing w:line="259" w:lineRule="auto"/>
      <w:rPr>
        <w:rFonts w:ascii="Times New Roman" w:hAnsi="Times New Roman"/>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05" w:rsidRPr="00CA5D07" w:rsidRDefault="00560305" w:rsidP="00CA5D07">
    <w:pPr>
      <w:pStyle w:val="Zhlav"/>
      <w:spacing w:line="259" w:lineRule="auto"/>
      <w:rPr>
        <w:rFonts w:ascii="Times New Roman" w:hAnsi="Times New Roman"/>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05" w:rsidRPr="009E72B2" w:rsidRDefault="00560305" w:rsidP="005B22A9">
    <w:pPr>
      <w:pStyle w:val="Zhlav"/>
      <w:spacing w:after="240" w:line="259"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E77"/>
    <w:multiLevelType w:val="hybridMultilevel"/>
    <w:tmpl w:val="78E8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1E196D"/>
    <w:multiLevelType w:val="hybridMultilevel"/>
    <w:tmpl w:val="5BA42888"/>
    <w:lvl w:ilvl="0" w:tplc="646A8C6A">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642B5"/>
    <w:multiLevelType w:val="hybridMultilevel"/>
    <w:tmpl w:val="B37629DE"/>
    <w:lvl w:ilvl="0" w:tplc="CBE0F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727882"/>
    <w:multiLevelType w:val="multilevel"/>
    <w:tmpl w:val="C6C64F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C75154"/>
    <w:multiLevelType w:val="hybridMultilevel"/>
    <w:tmpl w:val="6DDADBA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95C1001"/>
    <w:multiLevelType w:val="hybridMultilevel"/>
    <w:tmpl w:val="3A0A0516"/>
    <w:lvl w:ilvl="0" w:tplc="6AD848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77FE7"/>
    <w:multiLevelType w:val="multilevel"/>
    <w:tmpl w:val="367CAC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AC5B7C"/>
    <w:multiLevelType w:val="multilevel"/>
    <w:tmpl w:val="F7840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8E3DF3"/>
    <w:multiLevelType w:val="hybridMultilevel"/>
    <w:tmpl w:val="24E48FAE"/>
    <w:lvl w:ilvl="0" w:tplc="86DC4F50">
      <w:start w:val="1"/>
      <w:numFmt w:val="bullet"/>
      <w:pStyle w:val="A-odrazka2odstavec"/>
      <w:lvlText w:val=""/>
      <w:lvlJc w:val="left"/>
      <w:pPr>
        <w:ind w:left="1296" w:hanging="360"/>
      </w:pPr>
      <w:rPr>
        <w:rFonts w:ascii="Symbol" w:hAnsi="Symbol" w:hint="default"/>
      </w:rPr>
    </w:lvl>
    <w:lvl w:ilvl="1" w:tplc="21AAF4C8">
      <w:start w:val="1"/>
      <w:numFmt w:val="bullet"/>
      <w:pStyle w:val="A-Odrazka4prazdnekolecko"/>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91C56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72C9A"/>
    <w:multiLevelType w:val="multilevel"/>
    <w:tmpl w:val="892AA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603C69"/>
    <w:multiLevelType w:val="multilevel"/>
    <w:tmpl w:val="8C42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912A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F172B3"/>
    <w:multiLevelType w:val="hybridMultilevel"/>
    <w:tmpl w:val="F2F8C40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B167F32"/>
    <w:multiLevelType w:val="hybridMultilevel"/>
    <w:tmpl w:val="CD887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A827BA"/>
    <w:multiLevelType w:val="hybridMultilevel"/>
    <w:tmpl w:val="5330C424"/>
    <w:lvl w:ilvl="0" w:tplc="2A3A804E">
      <w:start w:val="1"/>
      <w:numFmt w:val="decimal"/>
      <w:lvlText w:val="%1)"/>
      <w:lvlJc w:val="left"/>
      <w:pPr>
        <w:ind w:left="1004" w:hanging="360"/>
      </w:pPr>
      <w:rPr>
        <w:rFonts w:cs="Times New Roman"/>
        <w:b/>
      </w:rPr>
    </w:lvl>
    <w:lvl w:ilvl="1" w:tplc="04090019">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6" w15:restartNumberingAfterBreak="0">
    <w:nsid w:val="52B24616"/>
    <w:multiLevelType w:val="hybridMultilevel"/>
    <w:tmpl w:val="028AA448"/>
    <w:lvl w:ilvl="0" w:tplc="AEDA87FE">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E31CE4"/>
    <w:multiLevelType w:val="hybridMultilevel"/>
    <w:tmpl w:val="1314623C"/>
    <w:lvl w:ilvl="0" w:tplc="C66A81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CE0A23"/>
    <w:multiLevelType w:val="hybridMultilevel"/>
    <w:tmpl w:val="D7D6C512"/>
    <w:lvl w:ilvl="0" w:tplc="C6C88182">
      <w:start w:val="1"/>
      <w:numFmt w:val="decimal"/>
      <w:pStyle w:val="Nadpis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101C35"/>
    <w:multiLevelType w:val="hybridMultilevel"/>
    <w:tmpl w:val="BCAA6B90"/>
    <w:lvl w:ilvl="0" w:tplc="C66A81B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18442A"/>
    <w:multiLevelType w:val="hybridMultilevel"/>
    <w:tmpl w:val="97FAC28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6E7C5528"/>
    <w:multiLevelType w:val="hybridMultilevel"/>
    <w:tmpl w:val="406AB6EC"/>
    <w:lvl w:ilvl="0" w:tplc="582616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0374956"/>
    <w:multiLevelType w:val="hybridMultilevel"/>
    <w:tmpl w:val="5B1A6DD2"/>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AC0654D"/>
    <w:multiLevelType w:val="hybridMultilevel"/>
    <w:tmpl w:val="07B04DDE"/>
    <w:lvl w:ilvl="0" w:tplc="B3B00534">
      <w:start w:val="1"/>
      <w:numFmt w:val="decimal"/>
      <w:lvlText w:val="%1."/>
      <w:lvlJc w:val="left"/>
      <w:pPr>
        <w:ind w:left="989" w:hanging="70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7C301E30"/>
    <w:multiLevelType w:val="multilevel"/>
    <w:tmpl w:val="B9103A76"/>
    <w:lvl w:ilvl="0">
      <w:start w:val="1"/>
      <w:numFmt w:val="decimal"/>
      <w:lvlText w:val="%1."/>
      <w:lvlJc w:val="left"/>
      <w:pPr>
        <w:ind w:left="360" w:hanging="360"/>
      </w:pPr>
      <w:rPr>
        <w:rFonts w:hint="default"/>
      </w:rPr>
    </w:lvl>
    <w:lvl w:ilvl="1">
      <w:start w:val="3"/>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AF48C2"/>
    <w:multiLevelType w:val="hybridMultilevel"/>
    <w:tmpl w:val="F82C62A4"/>
    <w:lvl w:ilvl="0" w:tplc="368E3260">
      <w:start w:val="1"/>
      <w:numFmt w:val="bullet"/>
      <w:lvlText w:val=""/>
      <w:lvlJc w:val="left"/>
      <w:pPr>
        <w:tabs>
          <w:tab w:val="num" w:pos="103"/>
        </w:tabs>
        <w:ind w:left="823" w:hanging="358"/>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7EB35D3C"/>
    <w:multiLevelType w:val="multilevel"/>
    <w:tmpl w:val="FFDA1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5"/>
  </w:num>
  <w:num w:numId="4">
    <w:abstractNumId w:val="5"/>
    <w:lvlOverride w:ilvl="0">
      <w:lvl w:ilvl="0" w:tplc="6AD8482E">
        <w:start w:val="1"/>
        <w:numFmt w:val="decimal"/>
        <w:suff w:val="space"/>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5">
    <w:abstractNumId w:val="5"/>
    <w:lvlOverride w:ilvl="0">
      <w:lvl w:ilvl="0" w:tplc="6AD8482E">
        <w:start w:val="1"/>
        <w:numFmt w:val="decimal"/>
        <w:suff w:val="space"/>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6">
    <w:abstractNumId w:val="5"/>
    <w:lvlOverride w:ilvl="0">
      <w:lvl w:ilvl="0" w:tplc="6AD8482E">
        <w:start w:val="1"/>
        <w:numFmt w:val="decimal"/>
        <w:suff w:val="space"/>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7">
    <w:abstractNumId w:val="0"/>
  </w:num>
  <w:num w:numId="8">
    <w:abstractNumId w:val="2"/>
  </w:num>
  <w:num w:numId="9">
    <w:abstractNumId w:val="1"/>
  </w:num>
  <w:num w:numId="10">
    <w:abstractNumId w:val="18"/>
  </w:num>
  <w:num w:numId="11">
    <w:abstractNumId w:val="24"/>
  </w:num>
  <w:num w:numId="12">
    <w:abstractNumId w:val="8"/>
  </w:num>
  <w:num w:numId="13">
    <w:abstractNumId w:val="25"/>
  </w:num>
  <w:num w:numId="14">
    <w:abstractNumId w:val="15"/>
  </w:num>
  <w:num w:numId="15">
    <w:abstractNumId w:val="21"/>
  </w:num>
  <w:num w:numId="16">
    <w:abstractNumId w:val="1"/>
  </w:num>
  <w:num w:numId="17">
    <w:abstractNumId w:val="10"/>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9"/>
  </w:num>
  <w:num w:numId="25">
    <w:abstractNumId w:val="17"/>
  </w:num>
  <w:num w:numId="26">
    <w:abstractNumId w:val="23"/>
  </w:num>
  <w:num w:numId="27">
    <w:abstractNumId w:val="20"/>
  </w:num>
  <w:num w:numId="28">
    <w:abstractNumId w:val="12"/>
  </w:num>
  <w:num w:numId="29">
    <w:abstractNumId w:val="9"/>
  </w:num>
  <w:num w:numId="30">
    <w:abstractNumId w:val="3"/>
  </w:num>
  <w:num w:numId="31">
    <w:abstractNumId w:val="18"/>
  </w:num>
  <w:num w:numId="32">
    <w:abstractNumId w:val="18"/>
    <w:lvlOverride w:ilvl="0">
      <w:startOverride w:val="1"/>
    </w:lvlOverride>
  </w:num>
  <w:num w:numId="33">
    <w:abstractNumId w:val="16"/>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zMzA0MTQxMjMxtjRQ0lEKTi0uzszPAykwrAUAbtUNNCwAAAA="/>
  </w:docVars>
  <w:rsids>
    <w:rsidRoot w:val="00A37F8B"/>
    <w:rsid w:val="000029AB"/>
    <w:rsid w:val="00006C0A"/>
    <w:rsid w:val="00012220"/>
    <w:rsid w:val="0005606E"/>
    <w:rsid w:val="00087063"/>
    <w:rsid w:val="000908C6"/>
    <w:rsid w:val="00093616"/>
    <w:rsid w:val="00093C5A"/>
    <w:rsid w:val="000952EA"/>
    <w:rsid w:val="000A4F51"/>
    <w:rsid w:val="000B2B3B"/>
    <w:rsid w:val="000B5000"/>
    <w:rsid w:val="000E0A88"/>
    <w:rsid w:val="000E4D75"/>
    <w:rsid w:val="000F006C"/>
    <w:rsid w:val="000F42D2"/>
    <w:rsid w:val="000F68A0"/>
    <w:rsid w:val="001271A2"/>
    <w:rsid w:val="00136AC3"/>
    <w:rsid w:val="00145CBB"/>
    <w:rsid w:val="00147101"/>
    <w:rsid w:val="001615E6"/>
    <w:rsid w:val="0016323B"/>
    <w:rsid w:val="001637BC"/>
    <w:rsid w:val="00171974"/>
    <w:rsid w:val="001738AB"/>
    <w:rsid w:val="001851EA"/>
    <w:rsid w:val="00191475"/>
    <w:rsid w:val="00192C4C"/>
    <w:rsid w:val="0019418F"/>
    <w:rsid w:val="001A5762"/>
    <w:rsid w:val="001B2753"/>
    <w:rsid w:val="001C01C7"/>
    <w:rsid w:val="00203F75"/>
    <w:rsid w:val="0021347A"/>
    <w:rsid w:val="00215A0E"/>
    <w:rsid w:val="00240652"/>
    <w:rsid w:val="00240A14"/>
    <w:rsid w:val="00246F5F"/>
    <w:rsid w:val="0025231C"/>
    <w:rsid w:val="002530F3"/>
    <w:rsid w:val="002542FA"/>
    <w:rsid w:val="00257305"/>
    <w:rsid w:val="00271474"/>
    <w:rsid w:val="0027193B"/>
    <w:rsid w:val="00272A1B"/>
    <w:rsid w:val="00272F9D"/>
    <w:rsid w:val="00290A3E"/>
    <w:rsid w:val="0029693C"/>
    <w:rsid w:val="002A09C0"/>
    <w:rsid w:val="002B341C"/>
    <w:rsid w:val="002B7E7B"/>
    <w:rsid w:val="002C5342"/>
    <w:rsid w:val="002C76C8"/>
    <w:rsid w:val="002D3F6C"/>
    <w:rsid w:val="002D78F6"/>
    <w:rsid w:val="002F04CF"/>
    <w:rsid w:val="002F1B04"/>
    <w:rsid w:val="002F5AD3"/>
    <w:rsid w:val="002F6174"/>
    <w:rsid w:val="00327F6C"/>
    <w:rsid w:val="003339F5"/>
    <w:rsid w:val="00336CE1"/>
    <w:rsid w:val="0035362A"/>
    <w:rsid w:val="00353D20"/>
    <w:rsid w:val="00355E70"/>
    <w:rsid w:val="00361B3A"/>
    <w:rsid w:val="00362A16"/>
    <w:rsid w:val="003647BF"/>
    <w:rsid w:val="00385C44"/>
    <w:rsid w:val="0039493E"/>
    <w:rsid w:val="00395134"/>
    <w:rsid w:val="003954FF"/>
    <w:rsid w:val="00396DCD"/>
    <w:rsid w:val="00397AD6"/>
    <w:rsid w:val="00397C68"/>
    <w:rsid w:val="003A32A7"/>
    <w:rsid w:val="003A4899"/>
    <w:rsid w:val="003A6069"/>
    <w:rsid w:val="003C10A6"/>
    <w:rsid w:val="003D14DF"/>
    <w:rsid w:val="003D3073"/>
    <w:rsid w:val="003D4105"/>
    <w:rsid w:val="003D72DE"/>
    <w:rsid w:val="003E3B36"/>
    <w:rsid w:val="003E4E93"/>
    <w:rsid w:val="003E7EAE"/>
    <w:rsid w:val="003F4B59"/>
    <w:rsid w:val="00404DB0"/>
    <w:rsid w:val="00406CF7"/>
    <w:rsid w:val="0041001C"/>
    <w:rsid w:val="00411F24"/>
    <w:rsid w:val="0041754D"/>
    <w:rsid w:val="00424658"/>
    <w:rsid w:val="004268AF"/>
    <w:rsid w:val="0042712B"/>
    <w:rsid w:val="00440D4A"/>
    <w:rsid w:val="00442AFC"/>
    <w:rsid w:val="0045044D"/>
    <w:rsid w:val="00453965"/>
    <w:rsid w:val="00461D80"/>
    <w:rsid w:val="004625BE"/>
    <w:rsid w:val="004711C2"/>
    <w:rsid w:val="00473145"/>
    <w:rsid w:val="004746BF"/>
    <w:rsid w:val="004775D4"/>
    <w:rsid w:val="004A1742"/>
    <w:rsid w:val="004C0D70"/>
    <w:rsid w:val="004D16D2"/>
    <w:rsid w:val="004D2DCD"/>
    <w:rsid w:val="004D36B9"/>
    <w:rsid w:val="004D70EE"/>
    <w:rsid w:val="004E37A6"/>
    <w:rsid w:val="004E5CBF"/>
    <w:rsid w:val="004F1011"/>
    <w:rsid w:val="004F4540"/>
    <w:rsid w:val="0050203A"/>
    <w:rsid w:val="00517C5E"/>
    <w:rsid w:val="0052438E"/>
    <w:rsid w:val="00524FDD"/>
    <w:rsid w:val="005353D4"/>
    <w:rsid w:val="00535ADF"/>
    <w:rsid w:val="00550BED"/>
    <w:rsid w:val="0055372B"/>
    <w:rsid w:val="005540FB"/>
    <w:rsid w:val="00554116"/>
    <w:rsid w:val="00554418"/>
    <w:rsid w:val="00554A1F"/>
    <w:rsid w:val="00560305"/>
    <w:rsid w:val="00561A27"/>
    <w:rsid w:val="005760CD"/>
    <w:rsid w:val="0058098C"/>
    <w:rsid w:val="00595A36"/>
    <w:rsid w:val="00596F60"/>
    <w:rsid w:val="00597EDB"/>
    <w:rsid w:val="005A3A46"/>
    <w:rsid w:val="005A42D9"/>
    <w:rsid w:val="005A690C"/>
    <w:rsid w:val="005B22A9"/>
    <w:rsid w:val="005B420E"/>
    <w:rsid w:val="005B5F53"/>
    <w:rsid w:val="005C061A"/>
    <w:rsid w:val="005C1685"/>
    <w:rsid w:val="005C4B12"/>
    <w:rsid w:val="005F154A"/>
    <w:rsid w:val="005F77AC"/>
    <w:rsid w:val="00600285"/>
    <w:rsid w:val="00616163"/>
    <w:rsid w:val="00617492"/>
    <w:rsid w:val="00630570"/>
    <w:rsid w:val="00633FE7"/>
    <w:rsid w:val="00641125"/>
    <w:rsid w:val="0065065E"/>
    <w:rsid w:val="006768C5"/>
    <w:rsid w:val="00680CA3"/>
    <w:rsid w:val="006A3036"/>
    <w:rsid w:val="006C5723"/>
    <w:rsid w:val="006D0BC6"/>
    <w:rsid w:val="006D2218"/>
    <w:rsid w:val="006D7CE8"/>
    <w:rsid w:val="006E18AA"/>
    <w:rsid w:val="006E2604"/>
    <w:rsid w:val="006E4A1D"/>
    <w:rsid w:val="006E5001"/>
    <w:rsid w:val="006F4825"/>
    <w:rsid w:val="00706FE6"/>
    <w:rsid w:val="0072032A"/>
    <w:rsid w:val="007366AE"/>
    <w:rsid w:val="0076037D"/>
    <w:rsid w:val="007640B0"/>
    <w:rsid w:val="007678C8"/>
    <w:rsid w:val="00772E60"/>
    <w:rsid w:val="00774EA7"/>
    <w:rsid w:val="00785E92"/>
    <w:rsid w:val="00791B45"/>
    <w:rsid w:val="007960DB"/>
    <w:rsid w:val="007D09B1"/>
    <w:rsid w:val="007D1B18"/>
    <w:rsid w:val="007D2722"/>
    <w:rsid w:val="007F2CF6"/>
    <w:rsid w:val="007F6C72"/>
    <w:rsid w:val="007F7630"/>
    <w:rsid w:val="008069F4"/>
    <w:rsid w:val="00813F1A"/>
    <w:rsid w:val="00817876"/>
    <w:rsid w:val="008216A3"/>
    <w:rsid w:val="008365A5"/>
    <w:rsid w:val="008374A0"/>
    <w:rsid w:val="00841827"/>
    <w:rsid w:val="00844CC1"/>
    <w:rsid w:val="00855030"/>
    <w:rsid w:val="00860122"/>
    <w:rsid w:val="0086151A"/>
    <w:rsid w:val="00874A27"/>
    <w:rsid w:val="0087522C"/>
    <w:rsid w:val="00880AC7"/>
    <w:rsid w:val="00882692"/>
    <w:rsid w:val="00895931"/>
    <w:rsid w:val="008A6B89"/>
    <w:rsid w:val="008C6E39"/>
    <w:rsid w:val="008E05AC"/>
    <w:rsid w:val="008E1014"/>
    <w:rsid w:val="008E265C"/>
    <w:rsid w:val="008E7447"/>
    <w:rsid w:val="00905849"/>
    <w:rsid w:val="009252BB"/>
    <w:rsid w:val="00933C33"/>
    <w:rsid w:val="009378A6"/>
    <w:rsid w:val="00940495"/>
    <w:rsid w:val="009418D4"/>
    <w:rsid w:val="009673C2"/>
    <w:rsid w:val="009779EF"/>
    <w:rsid w:val="00991EAF"/>
    <w:rsid w:val="009A4295"/>
    <w:rsid w:val="009A44D2"/>
    <w:rsid w:val="009C5578"/>
    <w:rsid w:val="009C777F"/>
    <w:rsid w:val="009D06B8"/>
    <w:rsid w:val="009D1CDE"/>
    <w:rsid w:val="009E72B2"/>
    <w:rsid w:val="00A0571A"/>
    <w:rsid w:val="00A06074"/>
    <w:rsid w:val="00A0737A"/>
    <w:rsid w:val="00A14058"/>
    <w:rsid w:val="00A162AB"/>
    <w:rsid w:val="00A37F8B"/>
    <w:rsid w:val="00A43C20"/>
    <w:rsid w:val="00A44077"/>
    <w:rsid w:val="00A64E4F"/>
    <w:rsid w:val="00A65447"/>
    <w:rsid w:val="00A81D09"/>
    <w:rsid w:val="00A83FEF"/>
    <w:rsid w:val="00A96E10"/>
    <w:rsid w:val="00AB249E"/>
    <w:rsid w:val="00AB35C9"/>
    <w:rsid w:val="00AB706F"/>
    <w:rsid w:val="00AC24BA"/>
    <w:rsid w:val="00AF286D"/>
    <w:rsid w:val="00B00A94"/>
    <w:rsid w:val="00B00CB9"/>
    <w:rsid w:val="00B050EC"/>
    <w:rsid w:val="00B22D55"/>
    <w:rsid w:val="00B24CBC"/>
    <w:rsid w:val="00B258A4"/>
    <w:rsid w:val="00B31BFD"/>
    <w:rsid w:val="00B32534"/>
    <w:rsid w:val="00B330A0"/>
    <w:rsid w:val="00B401D3"/>
    <w:rsid w:val="00B55A5B"/>
    <w:rsid w:val="00B5647A"/>
    <w:rsid w:val="00B5661B"/>
    <w:rsid w:val="00B86050"/>
    <w:rsid w:val="00B865A7"/>
    <w:rsid w:val="00B94D4C"/>
    <w:rsid w:val="00B974E1"/>
    <w:rsid w:val="00BA12EC"/>
    <w:rsid w:val="00BA1BB9"/>
    <w:rsid w:val="00BA2B91"/>
    <w:rsid w:val="00BB0AEE"/>
    <w:rsid w:val="00BC3840"/>
    <w:rsid w:val="00BC70CC"/>
    <w:rsid w:val="00BD2001"/>
    <w:rsid w:val="00BD7D57"/>
    <w:rsid w:val="00BE403D"/>
    <w:rsid w:val="00C1367B"/>
    <w:rsid w:val="00C1450F"/>
    <w:rsid w:val="00C22D99"/>
    <w:rsid w:val="00C5015D"/>
    <w:rsid w:val="00C64ADB"/>
    <w:rsid w:val="00C7623F"/>
    <w:rsid w:val="00C81CA3"/>
    <w:rsid w:val="00C9178C"/>
    <w:rsid w:val="00C91965"/>
    <w:rsid w:val="00C9794B"/>
    <w:rsid w:val="00CA5D07"/>
    <w:rsid w:val="00CD1974"/>
    <w:rsid w:val="00D01E89"/>
    <w:rsid w:val="00D118B8"/>
    <w:rsid w:val="00D17293"/>
    <w:rsid w:val="00D219D4"/>
    <w:rsid w:val="00D243BB"/>
    <w:rsid w:val="00D36C7D"/>
    <w:rsid w:val="00D47DDD"/>
    <w:rsid w:val="00D60313"/>
    <w:rsid w:val="00D606AA"/>
    <w:rsid w:val="00D62E1A"/>
    <w:rsid w:val="00D67C6C"/>
    <w:rsid w:val="00D72E3F"/>
    <w:rsid w:val="00D767A3"/>
    <w:rsid w:val="00D76A5A"/>
    <w:rsid w:val="00D976CB"/>
    <w:rsid w:val="00DA1BAC"/>
    <w:rsid w:val="00DA4473"/>
    <w:rsid w:val="00DC2468"/>
    <w:rsid w:val="00DC27C8"/>
    <w:rsid w:val="00DD3745"/>
    <w:rsid w:val="00DE0C5C"/>
    <w:rsid w:val="00DE5191"/>
    <w:rsid w:val="00DE69CC"/>
    <w:rsid w:val="00DF13DA"/>
    <w:rsid w:val="00DF4B38"/>
    <w:rsid w:val="00DF7962"/>
    <w:rsid w:val="00E01F27"/>
    <w:rsid w:val="00E1116E"/>
    <w:rsid w:val="00E12224"/>
    <w:rsid w:val="00E33FF7"/>
    <w:rsid w:val="00E43B51"/>
    <w:rsid w:val="00E52EBC"/>
    <w:rsid w:val="00E56905"/>
    <w:rsid w:val="00E637E0"/>
    <w:rsid w:val="00E761BE"/>
    <w:rsid w:val="00E8013F"/>
    <w:rsid w:val="00E85DDD"/>
    <w:rsid w:val="00E90076"/>
    <w:rsid w:val="00E91404"/>
    <w:rsid w:val="00E9407E"/>
    <w:rsid w:val="00EB3E97"/>
    <w:rsid w:val="00EB5C12"/>
    <w:rsid w:val="00EC402F"/>
    <w:rsid w:val="00ED008C"/>
    <w:rsid w:val="00ED576B"/>
    <w:rsid w:val="00ED586A"/>
    <w:rsid w:val="00ED66E8"/>
    <w:rsid w:val="00ED6E0B"/>
    <w:rsid w:val="00EE0343"/>
    <w:rsid w:val="00EE108C"/>
    <w:rsid w:val="00F00DD5"/>
    <w:rsid w:val="00F04612"/>
    <w:rsid w:val="00F20B27"/>
    <w:rsid w:val="00F3494F"/>
    <w:rsid w:val="00F411BE"/>
    <w:rsid w:val="00F52CF6"/>
    <w:rsid w:val="00F9309C"/>
    <w:rsid w:val="00F96DBA"/>
    <w:rsid w:val="00F971FE"/>
    <w:rsid w:val="00FA5023"/>
    <w:rsid w:val="00FA6E8E"/>
    <w:rsid w:val="00FD4C5A"/>
    <w:rsid w:val="00FF6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38F9CA9-98C4-4891-A77C-5CAEF4BF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976CB"/>
    <w:pPr>
      <w:spacing w:after="200" w:line="276" w:lineRule="auto"/>
    </w:pPr>
    <w:rPr>
      <w:sz w:val="22"/>
      <w:szCs w:val="22"/>
      <w:lang w:val="cs-CZ" w:eastAsia="en-US"/>
    </w:rPr>
  </w:style>
  <w:style w:type="paragraph" w:styleId="Nadpis1">
    <w:name w:val="heading 1"/>
    <w:basedOn w:val="Normln"/>
    <w:next w:val="Normln"/>
    <w:link w:val="Nadpis1Char"/>
    <w:uiPriority w:val="9"/>
    <w:qFormat/>
    <w:rsid w:val="002C76C8"/>
    <w:pPr>
      <w:numPr>
        <w:numId w:val="10"/>
      </w:numPr>
      <w:spacing w:before="120" w:after="120" w:line="259" w:lineRule="auto"/>
      <w:jc w:val="both"/>
      <w:outlineLvl w:val="0"/>
    </w:pPr>
    <w:rPr>
      <w:rFonts w:ascii="Times New Roman" w:eastAsia="Times New Roman" w:hAnsi="Times New Roman"/>
      <w:b/>
      <w:sz w:val="20"/>
      <w:szCs w:val="20"/>
      <w:lang w:eastAsia="cs-CZ"/>
    </w:rPr>
  </w:style>
  <w:style w:type="paragraph" w:styleId="Nadpis2">
    <w:name w:val="heading 2"/>
    <w:basedOn w:val="Nadpis1"/>
    <w:next w:val="Normln"/>
    <w:link w:val="Nadpis2Char"/>
    <w:uiPriority w:val="9"/>
    <w:unhideWhenUsed/>
    <w:qFormat/>
    <w:rsid w:val="002C76C8"/>
    <w:pPr>
      <w:numPr>
        <w:ilvl w:val="1"/>
        <w:numId w:val="11"/>
      </w:numPr>
      <w:outlineLvl w:val="1"/>
    </w:pPr>
  </w:style>
  <w:style w:type="paragraph" w:styleId="Nadpis3">
    <w:name w:val="heading 3"/>
    <w:basedOn w:val="Normln"/>
    <w:link w:val="Nadpis3Char"/>
    <w:uiPriority w:val="9"/>
    <w:rsid w:val="000A4F51"/>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Nadpis5">
    <w:name w:val="heading 5"/>
    <w:basedOn w:val="Normln"/>
    <w:next w:val="Normln"/>
    <w:link w:val="Nadpis5Char"/>
    <w:unhideWhenUsed/>
    <w:rsid w:val="0025231C"/>
    <w:pPr>
      <w:spacing w:before="240" w:after="60" w:line="240" w:lineRule="auto"/>
      <w:outlineLvl w:val="4"/>
    </w:pPr>
    <w:rPr>
      <w:rFonts w:eastAsia="Times New Roman"/>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15A0E"/>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15A0E"/>
    <w:rPr>
      <w:rFonts w:ascii="Tahoma" w:hAnsi="Tahoma" w:cs="Tahoma"/>
      <w:sz w:val="16"/>
      <w:szCs w:val="16"/>
    </w:rPr>
  </w:style>
  <w:style w:type="table" w:styleId="Mkatabulky">
    <w:name w:val="Table Grid"/>
    <w:basedOn w:val="Normlntabulka"/>
    <w:rsid w:val="003E7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71974"/>
    <w:rPr>
      <w:color w:val="0000FF"/>
      <w:u w:val="single"/>
    </w:rPr>
  </w:style>
  <w:style w:type="paragraph" w:styleId="Zkladntextodsazen">
    <w:name w:val="Body Text Indent"/>
    <w:basedOn w:val="Normln"/>
    <w:link w:val="ZkladntextodsazenChar"/>
    <w:rsid w:val="005353D4"/>
    <w:pPr>
      <w:tabs>
        <w:tab w:val="left" w:pos="9180"/>
      </w:tabs>
      <w:spacing w:after="0" w:line="240" w:lineRule="auto"/>
      <w:ind w:right="-108" w:firstLine="540"/>
      <w:jc w:val="both"/>
    </w:pPr>
    <w:rPr>
      <w:rFonts w:ascii="Verdana" w:eastAsia="Times New Roman" w:hAnsi="Verdana"/>
      <w:bCs/>
      <w:sz w:val="20"/>
      <w:szCs w:val="24"/>
      <w:lang w:val="x-none" w:eastAsia="x-none"/>
    </w:rPr>
  </w:style>
  <w:style w:type="character" w:customStyle="1" w:styleId="ZkladntextodsazenChar">
    <w:name w:val="Základní text odsazený Char"/>
    <w:link w:val="Zkladntextodsazen"/>
    <w:rsid w:val="005353D4"/>
    <w:rPr>
      <w:rFonts w:ascii="Verdana" w:eastAsia="Times New Roman" w:hAnsi="Verdana"/>
      <w:bCs/>
      <w:szCs w:val="24"/>
    </w:rPr>
  </w:style>
  <w:style w:type="paragraph" w:styleId="Zkladntext3">
    <w:name w:val="Body Text 3"/>
    <w:basedOn w:val="Normln"/>
    <w:link w:val="Zkladntext3Char"/>
    <w:rsid w:val="005353D4"/>
    <w:pPr>
      <w:spacing w:after="120" w:line="240" w:lineRule="auto"/>
    </w:pPr>
    <w:rPr>
      <w:rFonts w:ascii="Times New Roman" w:eastAsia="Times New Roman" w:hAnsi="Times New Roman"/>
      <w:sz w:val="16"/>
      <w:szCs w:val="16"/>
      <w:lang w:val="x-none" w:eastAsia="x-none"/>
    </w:rPr>
  </w:style>
  <w:style w:type="character" w:customStyle="1" w:styleId="Zkladntext3Char">
    <w:name w:val="Základní text 3 Char"/>
    <w:link w:val="Zkladntext3"/>
    <w:rsid w:val="005353D4"/>
    <w:rPr>
      <w:rFonts w:ascii="Times New Roman" w:eastAsia="Times New Roman" w:hAnsi="Times New Roman"/>
      <w:sz w:val="16"/>
      <w:szCs w:val="16"/>
    </w:rPr>
  </w:style>
  <w:style w:type="character" w:customStyle="1" w:styleId="sub-tit">
    <w:name w:val="sub-tit"/>
    <w:basedOn w:val="Standardnpsmoodstavce"/>
    <w:rsid w:val="007D09B1"/>
  </w:style>
  <w:style w:type="character" w:customStyle="1" w:styleId="Nadpis3Char">
    <w:name w:val="Nadpis 3 Char"/>
    <w:link w:val="Nadpis3"/>
    <w:uiPriority w:val="9"/>
    <w:rsid w:val="000A4F51"/>
    <w:rPr>
      <w:rFonts w:ascii="Times New Roman" w:eastAsia="Times New Roman" w:hAnsi="Times New Roman"/>
      <w:b/>
      <w:bCs/>
      <w:sz w:val="27"/>
      <w:szCs w:val="27"/>
    </w:rPr>
  </w:style>
  <w:style w:type="character" w:customStyle="1" w:styleId="apple-converted-space">
    <w:name w:val="apple-converted-space"/>
    <w:rsid w:val="000A4F51"/>
  </w:style>
  <w:style w:type="character" w:styleId="Siln">
    <w:name w:val="Strong"/>
    <w:uiPriority w:val="22"/>
    <w:rsid w:val="000A4F51"/>
    <w:rPr>
      <w:b/>
      <w:bCs/>
    </w:rPr>
  </w:style>
  <w:style w:type="character" w:styleId="Sledovanodkaz">
    <w:name w:val="FollowedHyperlink"/>
    <w:uiPriority w:val="99"/>
    <w:semiHidden/>
    <w:unhideWhenUsed/>
    <w:rsid w:val="00D36C7D"/>
    <w:rPr>
      <w:color w:val="800080"/>
      <w:u w:val="single"/>
    </w:rPr>
  </w:style>
  <w:style w:type="character" w:customStyle="1" w:styleId="Nadpis5Char">
    <w:name w:val="Nadpis 5 Char"/>
    <w:link w:val="Nadpis5"/>
    <w:rsid w:val="0025231C"/>
    <w:rPr>
      <w:rFonts w:eastAsia="Times New Roman"/>
      <w:b/>
      <w:bCs/>
      <w:i/>
      <w:iCs/>
      <w:sz w:val="26"/>
      <w:szCs w:val="26"/>
    </w:rPr>
  </w:style>
  <w:style w:type="paragraph" w:styleId="Nzev">
    <w:name w:val="Title"/>
    <w:basedOn w:val="Nadpis3"/>
    <w:link w:val="NzevChar"/>
    <w:qFormat/>
    <w:rsid w:val="005A3A46"/>
    <w:rPr>
      <w:sz w:val="32"/>
      <w:szCs w:val="32"/>
    </w:rPr>
  </w:style>
  <w:style w:type="character" w:customStyle="1" w:styleId="NzevChar">
    <w:name w:val="Název Char"/>
    <w:link w:val="Nzev"/>
    <w:rsid w:val="005A3A46"/>
    <w:rPr>
      <w:rFonts w:ascii="Times New Roman" w:eastAsia="Times New Roman" w:hAnsi="Times New Roman"/>
      <w:b/>
      <w:bCs/>
      <w:sz w:val="32"/>
      <w:szCs w:val="32"/>
      <w:lang w:val="x-none" w:eastAsia="x-none"/>
    </w:rPr>
  </w:style>
  <w:style w:type="character" w:customStyle="1" w:styleId="Nadpis2Char">
    <w:name w:val="Nadpis 2 Char"/>
    <w:link w:val="Nadpis2"/>
    <w:uiPriority w:val="9"/>
    <w:rsid w:val="002C76C8"/>
    <w:rPr>
      <w:rFonts w:ascii="Times New Roman" w:eastAsia="Times New Roman" w:hAnsi="Times New Roman"/>
      <w:b/>
      <w:lang w:val="cs-CZ" w:eastAsia="cs-CZ"/>
    </w:rPr>
  </w:style>
  <w:style w:type="character" w:customStyle="1" w:styleId="Nadpis1Char">
    <w:name w:val="Nadpis 1 Char"/>
    <w:link w:val="Nadpis1"/>
    <w:uiPriority w:val="9"/>
    <w:rsid w:val="002C76C8"/>
    <w:rPr>
      <w:rFonts w:ascii="Times New Roman" w:eastAsia="Times New Roman" w:hAnsi="Times New Roman"/>
      <w:b/>
      <w:lang w:val="cs-CZ" w:eastAsia="cs-CZ"/>
    </w:rPr>
  </w:style>
  <w:style w:type="character" w:customStyle="1" w:styleId="hit">
    <w:name w:val="hit"/>
    <w:rsid w:val="006D7CE8"/>
  </w:style>
  <w:style w:type="character" w:styleId="Odkaznakoment">
    <w:name w:val="annotation reference"/>
    <w:uiPriority w:val="99"/>
    <w:semiHidden/>
    <w:unhideWhenUsed/>
    <w:rsid w:val="0045044D"/>
    <w:rPr>
      <w:sz w:val="16"/>
      <w:szCs w:val="16"/>
    </w:rPr>
  </w:style>
  <w:style w:type="paragraph" w:styleId="Textkomente">
    <w:name w:val="annotation text"/>
    <w:basedOn w:val="Normln"/>
    <w:link w:val="TextkomenteChar"/>
    <w:uiPriority w:val="99"/>
    <w:semiHidden/>
    <w:unhideWhenUsed/>
    <w:rsid w:val="0045044D"/>
    <w:rPr>
      <w:sz w:val="20"/>
      <w:szCs w:val="20"/>
      <w:lang w:val="x-none"/>
    </w:rPr>
  </w:style>
  <w:style w:type="character" w:customStyle="1" w:styleId="TextkomenteChar">
    <w:name w:val="Text komentáře Char"/>
    <w:link w:val="Textkomente"/>
    <w:uiPriority w:val="99"/>
    <w:semiHidden/>
    <w:rsid w:val="0045044D"/>
    <w:rPr>
      <w:lang w:eastAsia="en-US"/>
    </w:rPr>
  </w:style>
  <w:style w:type="paragraph" w:styleId="Pedmtkomente">
    <w:name w:val="annotation subject"/>
    <w:basedOn w:val="Textkomente"/>
    <w:next w:val="Textkomente"/>
    <w:link w:val="PedmtkomenteChar"/>
    <w:uiPriority w:val="99"/>
    <w:semiHidden/>
    <w:unhideWhenUsed/>
    <w:rsid w:val="0045044D"/>
    <w:rPr>
      <w:b/>
      <w:bCs/>
    </w:rPr>
  </w:style>
  <w:style w:type="character" w:customStyle="1" w:styleId="PedmtkomenteChar">
    <w:name w:val="Předmět komentáře Char"/>
    <w:link w:val="Pedmtkomente"/>
    <w:uiPriority w:val="99"/>
    <w:semiHidden/>
    <w:rsid w:val="0045044D"/>
    <w:rPr>
      <w:b/>
      <w:bCs/>
      <w:lang w:eastAsia="en-US"/>
    </w:rPr>
  </w:style>
  <w:style w:type="paragraph" w:styleId="FormtovanvHTML">
    <w:name w:val="HTML Preformatted"/>
    <w:basedOn w:val="Normln"/>
    <w:link w:val="FormtovanvHTMLChar"/>
    <w:uiPriority w:val="99"/>
    <w:semiHidden/>
    <w:unhideWhenUsed/>
    <w:rsid w:val="00C13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FormtovanvHTMLChar">
    <w:name w:val="Formátovaný v HTML Char"/>
    <w:link w:val="FormtovanvHTML"/>
    <w:uiPriority w:val="99"/>
    <w:semiHidden/>
    <w:rsid w:val="00C1367B"/>
    <w:rPr>
      <w:rFonts w:ascii="Courier New" w:eastAsia="Times New Roman" w:hAnsi="Courier New" w:cs="Courier New"/>
    </w:rPr>
  </w:style>
  <w:style w:type="character" w:styleId="Znakapoznpodarou">
    <w:name w:val="footnote reference"/>
    <w:unhideWhenUsed/>
    <w:rsid w:val="00595A36"/>
    <w:rPr>
      <w:vertAlign w:val="superscript"/>
    </w:rPr>
  </w:style>
  <w:style w:type="paragraph" w:styleId="Zhlav">
    <w:name w:val="header"/>
    <w:basedOn w:val="Normln"/>
    <w:link w:val="ZhlavChar"/>
    <w:uiPriority w:val="99"/>
    <w:unhideWhenUsed/>
    <w:rsid w:val="00595A36"/>
    <w:pPr>
      <w:tabs>
        <w:tab w:val="center" w:pos="4536"/>
        <w:tab w:val="right" w:pos="9072"/>
      </w:tabs>
    </w:pPr>
  </w:style>
  <w:style w:type="character" w:customStyle="1" w:styleId="ZhlavChar">
    <w:name w:val="Záhlaví Char"/>
    <w:link w:val="Zhlav"/>
    <w:uiPriority w:val="99"/>
    <w:rsid w:val="00595A36"/>
    <w:rPr>
      <w:sz w:val="22"/>
      <w:szCs w:val="22"/>
      <w:lang w:eastAsia="en-US"/>
    </w:rPr>
  </w:style>
  <w:style w:type="paragraph" w:styleId="Zpat">
    <w:name w:val="footer"/>
    <w:basedOn w:val="Normln"/>
    <w:link w:val="ZpatChar"/>
    <w:uiPriority w:val="99"/>
    <w:unhideWhenUsed/>
    <w:rsid w:val="00595A36"/>
    <w:pPr>
      <w:tabs>
        <w:tab w:val="center" w:pos="4536"/>
        <w:tab w:val="right" w:pos="9072"/>
      </w:tabs>
    </w:pPr>
  </w:style>
  <w:style w:type="character" w:customStyle="1" w:styleId="ZpatChar">
    <w:name w:val="Zápatí Char"/>
    <w:link w:val="Zpat"/>
    <w:uiPriority w:val="99"/>
    <w:rsid w:val="00595A36"/>
    <w:rPr>
      <w:sz w:val="22"/>
      <w:szCs w:val="22"/>
      <w:lang w:eastAsia="en-US"/>
    </w:rPr>
  </w:style>
  <w:style w:type="character" w:customStyle="1" w:styleId="st">
    <w:name w:val="st"/>
    <w:rsid w:val="003647BF"/>
  </w:style>
  <w:style w:type="character" w:styleId="Zstupntext">
    <w:name w:val="Placeholder Text"/>
    <w:basedOn w:val="Standardnpsmoodstavce"/>
    <w:uiPriority w:val="99"/>
    <w:semiHidden/>
    <w:rsid w:val="00F00DD5"/>
    <w:rPr>
      <w:color w:val="808080"/>
    </w:rPr>
  </w:style>
  <w:style w:type="paragraph" w:styleId="Podnadpis">
    <w:name w:val="Subtitle"/>
    <w:aliases w:val="Autoři"/>
    <w:basedOn w:val="Normln"/>
    <w:next w:val="Normln"/>
    <w:link w:val="PodnadpisChar"/>
    <w:uiPriority w:val="11"/>
    <w:qFormat/>
    <w:rsid w:val="005A3A46"/>
    <w:pPr>
      <w:spacing w:after="480" w:line="259" w:lineRule="auto"/>
      <w:jc w:val="both"/>
    </w:pPr>
    <w:rPr>
      <w:rFonts w:ascii="Times New Roman" w:hAnsi="Times New Roman"/>
      <w:sz w:val="20"/>
      <w:szCs w:val="20"/>
    </w:rPr>
  </w:style>
  <w:style w:type="character" w:customStyle="1" w:styleId="PodnadpisChar">
    <w:name w:val="Podnadpis Char"/>
    <w:aliases w:val="Autoři Char"/>
    <w:basedOn w:val="Standardnpsmoodstavce"/>
    <w:link w:val="Podnadpis"/>
    <w:uiPriority w:val="11"/>
    <w:rsid w:val="005A3A46"/>
    <w:rPr>
      <w:rFonts w:ascii="Times New Roman" w:hAnsi="Times New Roman"/>
      <w:lang w:val="cs-CZ" w:eastAsia="en-US"/>
    </w:rPr>
  </w:style>
  <w:style w:type="paragraph" w:styleId="Citt">
    <w:name w:val="Quote"/>
    <w:aliases w:val="Abstrakt"/>
    <w:basedOn w:val="Normln"/>
    <w:next w:val="Normln"/>
    <w:link w:val="CittChar"/>
    <w:uiPriority w:val="29"/>
    <w:qFormat/>
    <w:rsid w:val="00DA4473"/>
    <w:pPr>
      <w:spacing w:after="120" w:line="264" w:lineRule="auto"/>
      <w:jc w:val="both"/>
    </w:pPr>
    <w:rPr>
      <w:rFonts w:ascii="Times New Roman" w:eastAsia="Times New Roman" w:hAnsi="Times New Roman"/>
      <w:b/>
      <w:i/>
      <w:sz w:val="20"/>
      <w:szCs w:val="20"/>
      <w:lang w:val="en-US" w:eastAsia="cs-CZ"/>
    </w:rPr>
  </w:style>
  <w:style w:type="character" w:customStyle="1" w:styleId="CittChar">
    <w:name w:val="Citát Char"/>
    <w:aliases w:val="Abstrakt Char"/>
    <w:basedOn w:val="Standardnpsmoodstavce"/>
    <w:link w:val="Citt"/>
    <w:uiPriority w:val="29"/>
    <w:rsid w:val="00DA4473"/>
    <w:rPr>
      <w:rFonts w:ascii="Times New Roman" w:eastAsia="Times New Roman" w:hAnsi="Times New Roman"/>
      <w:b/>
      <w:i/>
      <w:lang w:val="en-US" w:eastAsia="cs-CZ"/>
    </w:rPr>
  </w:style>
  <w:style w:type="character" w:styleId="Zdraznnintenzivn">
    <w:name w:val="Intense Emphasis"/>
    <w:aliases w:val="Klíčová slova"/>
    <w:uiPriority w:val="21"/>
    <w:qFormat/>
    <w:rsid w:val="005A3A46"/>
    <w:rPr>
      <w:rFonts w:ascii="Times New Roman" w:hAnsi="Times New Roman"/>
      <w:sz w:val="20"/>
      <w:szCs w:val="20"/>
    </w:rPr>
  </w:style>
  <w:style w:type="character" w:styleId="Zdraznn">
    <w:name w:val="Emphasis"/>
    <w:aliases w:val="JEL"/>
    <w:uiPriority w:val="20"/>
    <w:qFormat/>
    <w:rsid w:val="005A3A46"/>
    <w:rPr>
      <w:rFonts w:ascii="Times New Roman" w:hAnsi="Times New Roman"/>
      <w:b/>
      <w:sz w:val="20"/>
      <w:szCs w:val="20"/>
    </w:rPr>
  </w:style>
  <w:style w:type="character" w:styleId="Zdraznnjemn">
    <w:name w:val="Subtle Emphasis"/>
    <w:aliases w:val="Odstavec 1"/>
    <w:uiPriority w:val="19"/>
    <w:qFormat/>
    <w:rsid w:val="007F7630"/>
    <w:rPr>
      <w:rFonts w:ascii="Times New Roman" w:hAnsi="Times New Roman"/>
      <w:sz w:val="20"/>
      <w:szCs w:val="20"/>
    </w:rPr>
  </w:style>
  <w:style w:type="character" w:styleId="Odkazjemn">
    <w:name w:val="Subtle Reference"/>
    <w:aliases w:val="Odstavec další"/>
    <w:uiPriority w:val="31"/>
    <w:qFormat/>
    <w:rsid w:val="00087063"/>
    <w:rPr>
      <w:rFonts w:ascii="Times New Roman" w:hAnsi="Times New Roman"/>
      <w:sz w:val="20"/>
      <w:szCs w:val="20"/>
    </w:rPr>
  </w:style>
  <w:style w:type="character" w:styleId="Odkazintenzivn">
    <w:name w:val="Intense Reference"/>
    <w:aliases w:val="Obrázek - nadpis"/>
    <w:uiPriority w:val="32"/>
    <w:qFormat/>
    <w:rsid w:val="002C76C8"/>
    <w:rPr>
      <w:rFonts w:ascii="Times New Roman" w:hAnsi="Times New Roman"/>
      <w:sz w:val="18"/>
      <w:szCs w:val="18"/>
    </w:rPr>
  </w:style>
  <w:style w:type="paragraph" w:styleId="Odstavecseseznamem">
    <w:name w:val="List Paragraph"/>
    <w:aliases w:val="Odrážky"/>
    <w:basedOn w:val="Normln"/>
    <w:uiPriority w:val="34"/>
    <w:qFormat/>
    <w:rsid w:val="002C76C8"/>
    <w:pPr>
      <w:numPr>
        <w:numId w:val="9"/>
      </w:numPr>
      <w:spacing w:after="0" w:line="259" w:lineRule="auto"/>
      <w:jc w:val="both"/>
    </w:pPr>
    <w:rPr>
      <w:rFonts w:ascii="Times New Roman" w:hAnsi="Times New Roman"/>
      <w:sz w:val="20"/>
      <w:szCs w:val="20"/>
    </w:rPr>
  </w:style>
  <w:style w:type="paragraph" w:customStyle="1" w:styleId="References">
    <w:name w:val="References"/>
    <w:basedOn w:val="Normln"/>
    <w:link w:val="ReferencesChar"/>
    <w:qFormat/>
    <w:rsid w:val="002C76C8"/>
    <w:pPr>
      <w:spacing w:after="0" w:line="259" w:lineRule="auto"/>
      <w:ind w:left="284" w:hanging="284"/>
      <w:jc w:val="both"/>
    </w:pPr>
    <w:rPr>
      <w:rFonts w:ascii="Times New Roman" w:hAnsi="Times New Roman"/>
      <w:bCs/>
      <w:sz w:val="18"/>
      <w:szCs w:val="18"/>
    </w:rPr>
  </w:style>
  <w:style w:type="character" w:customStyle="1" w:styleId="ReferencesChar">
    <w:name w:val="References Char"/>
    <w:basedOn w:val="Standardnpsmoodstavce"/>
    <w:link w:val="References"/>
    <w:rsid w:val="002C76C8"/>
    <w:rPr>
      <w:rFonts w:ascii="Times New Roman" w:hAnsi="Times New Roman"/>
      <w:bCs/>
      <w:sz w:val="18"/>
      <w:szCs w:val="18"/>
      <w:lang w:val="cs-CZ" w:eastAsia="en-US"/>
    </w:rPr>
  </w:style>
  <w:style w:type="paragraph" w:styleId="Textpoznpodarou">
    <w:name w:val="footnote text"/>
    <w:aliases w:val="Footnote,Text poznámky pod čiarou 007,Text pozn. pod čarou_martin_ang"/>
    <w:basedOn w:val="Normln"/>
    <w:link w:val="TextpoznpodarouChar"/>
    <w:rsid w:val="00B401D3"/>
    <w:pPr>
      <w:spacing w:after="0" w:line="240" w:lineRule="auto"/>
    </w:pPr>
    <w:rPr>
      <w:rFonts w:ascii="Times New Roman" w:hAnsi="Times New Roman"/>
      <w:sz w:val="20"/>
      <w:szCs w:val="20"/>
      <w:lang w:eastAsia="ko-KR"/>
    </w:rPr>
  </w:style>
  <w:style w:type="character" w:customStyle="1" w:styleId="TextpoznpodarouChar">
    <w:name w:val="Text pozn. pod čarou Char"/>
    <w:aliases w:val="Footnote Char,Text poznámky pod čiarou 007 Char,Text pozn. pod čarou_martin_ang Char"/>
    <w:basedOn w:val="Standardnpsmoodstavce"/>
    <w:link w:val="Textpoznpodarou"/>
    <w:uiPriority w:val="99"/>
    <w:rsid w:val="00B401D3"/>
    <w:rPr>
      <w:rFonts w:ascii="Times New Roman" w:hAnsi="Times New Roman"/>
      <w:lang w:val="cs-CZ" w:eastAsia="ko-KR"/>
    </w:rPr>
  </w:style>
  <w:style w:type="paragraph" w:customStyle="1" w:styleId="A-odrazka2odstavec">
    <w:name w:val="A-odrazka 2 odstavec"/>
    <w:basedOn w:val="Odstavecseseznamem"/>
    <w:uiPriority w:val="99"/>
    <w:rsid w:val="00772E60"/>
    <w:pPr>
      <w:numPr>
        <w:numId w:val="12"/>
      </w:numPr>
      <w:shd w:val="clear" w:color="auto" w:fill="FFFFFF"/>
      <w:spacing w:beforeLines="60" w:afterLines="60" w:line="276" w:lineRule="auto"/>
      <w:contextualSpacing/>
    </w:pPr>
    <w:rPr>
      <w:rFonts w:eastAsia="Times New Roman"/>
      <w:sz w:val="24"/>
      <w:szCs w:val="24"/>
      <w:lang w:eastAsia="cs-CZ"/>
    </w:rPr>
  </w:style>
  <w:style w:type="paragraph" w:customStyle="1" w:styleId="A-Odrazka4prazdnekolecko">
    <w:name w:val="A-Odrazka 4 prazdne kolecko"/>
    <w:basedOn w:val="A-odrazka2odstavec"/>
    <w:uiPriority w:val="99"/>
    <w:rsid w:val="00772E60"/>
    <w:pPr>
      <w:numPr>
        <w:ilvl w:val="1"/>
      </w:numPr>
      <w:tabs>
        <w:tab w:val="left" w:pos="1134"/>
      </w:tabs>
      <w:ind w:left="1134" w:hanging="425"/>
    </w:pPr>
  </w:style>
  <w:style w:type="paragraph" w:customStyle="1" w:styleId="tabulkavevnitranglickykurziva">
    <w:name w:val="tabulka vevnitr anglicky kurziva"/>
    <w:basedOn w:val="Normln"/>
    <w:link w:val="tabulkavevnitranglickykurzivaChar"/>
    <w:uiPriority w:val="99"/>
    <w:rsid w:val="00772E60"/>
    <w:pPr>
      <w:autoSpaceDE w:val="0"/>
      <w:autoSpaceDN w:val="0"/>
      <w:adjustRightInd w:val="0"/>
      <w:spacing w:after="0" w:line="240" w:lineRule="auto"/>
    </w:pPr>
    <w:rPr>
      <w:rFonts w:ascii="Times New Roman" w:eastAsia="Times New Roman" w:hAnsi="Times New Roman"/>
      <w:i/>
      <w:sz w:val="18"/>
      <w:szCs w:val="18"/>
      <w:lang w:eastAsia="cs-CZ"/>
    </w:rPr>
  </w:style>
  <w:style w:type="character" w:customStyle="1" w:styleId="tabulkavevnitranglickykurzivaChar">
    <w:name w:val="tabulka vevnitr anglicky kurziva Char"/>
    <w:link w:val="tabulkavevnitranglickykurziva"/>
    <w:uiPriority w:val="99"/>
    <w:locked/>
    <w:rsid w:val="00772E60"/>
    <w:rPr>
      <w:rFonts w:ascii="Times New Roman" w:eastAsia="Times New Roman" w:hAnsi="Times New Roman"/>
      <w:i/>
      <w:sz w:val="18"/>
      <w:szCs w:val="18"/>
      <w:lang w:val="cs-CZ" w:eastAsia="cs-CZ"/>
    </w:rPr>
  </w:style>
  <w:style w:type="paragraph" w:customStyle="1" w:styleId="A-tabulka1zdroj">
    <w:name w:val="A-tabulka 1 zdroj"/>
    <w:basedOn w:val="Normln"/>
    <w:uiPriority w:val="99"/>
    <w:rsid w:val="00772E60"/>
    <w:pPr>
      <w:shd w:val="clear" w:color="auto" w:fill="FFFFFF"/>
      <w:spacing w:beforeLines="60" w:afterLines="60" w:after="0"/>
      <w:jc w:val="center"/>
    </w:pPr>
    <w:rPr>
      <w:rFonts w:ascii="Times New Roman" w:eastAsia="Times New Roman" w:hAnsi="Times New Roman"/>
      <w:sz w:val="24"/>
      <w:szCs w:val="24"/>
      <w:lang w:eastAsia="cs-CZ"/>
    </w:rPr>
  </w:style>
  <w:style w:type="paragraph" w:customStyle="1" w:styleId="OdstavecP">
    <w:name w:val="Odstavec P"/>
    <w:basedOn w:val="Normln"/>
    <w:link w:val="OdstavecPChar"/>
    <w:qFormat/>
    <w:rsid w:val="00813F1A"/>
    <w:pPr>
      <w:jc w:val="both"/>
    </w:pPr>
  </w:style>
  <w:style w:type="paragraph" w:styleId="Revize">
    <w:name w:val="Revision"/>
    <w:hidden/>
    <w:uiPriority w:val="99"/>
    <w:semiHidden/>
    <w:rsid w:val="00406CF7"/>
    <w:rPr>
      <w:sz w:val="22"/>
      <w:szCs w:val="22"/>
      <w:lang w:val="cs-CZ" w:eastAsia="en-US"/>
    </w:rPr>
  </w:style>
  <w:style w:type="character" w:customStyle="1" w:styleId="OdstavecPChar">
    <w:name w:val="Odstavec P Char"/>
    <w:basedOn w:val="Standardnpsmoodstavce"/>
    <w:link w:val="OdstavecP"/>
    <w:rsid w:val="00813F1A"/>
    <w:rPr>
      <w:sz w:val="22"/>
      <w:szCs w:val="22"/>
      <w:lang w:val="cs-CZ" w:eastAsia="en-US"/>
    </w:rPr>
  </w:style>
  <w:style w:type="paragraph" w:styleId="Normlnweb">
    <w:name w:val="Normal (Web)"/>
    <w:basedOn w:val="Normln"/>
    <w:uiPriority w:val="99"/>
    <w:semiHidden/>
    <w:unhideWhenUsed/>
    <w:rsid w:val="00BC70CC"/>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Textvysvtlivek">
    <w:name w:val="endnote text"/>
    <w:basedOn w:val="Normln"/>
    <w:link w:val="TextvysvtlivekChar"/>
    <w:uiPriority w:val="99"/>
    <w:semiHidden/>
    <w:unhideWhenUsed/>
    <w:rsid w:val="00FA502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A5023"/>
    <w:rPr>
      <w:lang w:val="cs-CZ" w:eastAsia="en-US"/>
    </w:rPr>
  </w:style>
  <w:style w:type="character" w:styleId="Odkaznavysvtlivky">
    <w:name w:val="endnote reference"/>
    <w:basedOn w:val="Standardnpsmoodstavce"/>
    <w:uiPriority w:val="99"/>
    <w:semiHidden/>
    <w:unhideWhenUsed/>
    <w:rsid w:val="00FA5023"/>
    <w:rPr>
      <w:vertAlign w:val="superscript"/>
    </w:rPr>
  </w:style>
  <w:style w:type="paragraph" w:customStyle="1" w:styleId="Author">
    <w:name w:val="Author"/>
    <w:basedOn w:val="Normln"/>
    <w:rsid w:val="00A37F8B"/>
    <w:pPr>
      <w:spacing w:after="120" w:line="280" w:lineRule="atLeast"/>
      <w:ind w:left="1134" w:right="1134"/>
      <w:jc w:val="center"/>
    </w:pPr>
    <w:rPr>
      <w:rFonts w:ascii="Times New Roman" w:eastAsia="Times New Roman" w:hAnsi="Times New Roman"/>
      <w:sz w:val="24"/>
      <w:szCs w:val="24"/>
      <w:lang w:val="en-US" w:eastAsia="cs-CZ"/>
    </w:rPr>
  </w:style>
  <w:style w:type="character" w:customStyle="1" w:styleId="AbstractHeader">
    <w:name w:val="Abstract Header"/>
    <w:rsid w:val="00A37F8B"/>
    <w:rPr>
      <w:b/>
    </w:rPr>
  </w:style>
  <w:style w:type="paragraph" w:customStyle="1" w:styleId="Abstract">
    <w:name w:val="Abstract"/>
    <w:basedOn w:val="Normln"/>
    <w:rsid w:val="00A37F8B"/>
    <w:pPr>
      <w:spacing w:before="120" w:after="0" w:line="240" w:lineRule="atLeast"/>
      <w:ind w:left="1134" w:right="1134"/>
      <w:contextualSpacing/>
      <w:jc w:val="both"/>
    </w:pPr>
    <w:rPr>
      <w:rFonts w:ascii="Times New Roman" w:eastAsia="Times New Roman" w:hAnsi="Times New Roman"/>
      <w:sz w:val="20"/>
      <w:szCs w:val="24"/>
      <w:lang w:val="en-US" w:eastAsia="cs-CZ"/>
    </w:rPr>
  </w:style>
  <w:style w:type="character" w:customStyle="1" w:styleId="KeywordsHeader">
    <w:name w:val="Keywords Header"/>
    <w:rsid w:val="00A37F8B"/>
    <w:rPr>
      <w:b/>
    </w:rPr>
  </w:style>
  <w:style w:type="paragraph" w:styleId="Seznamcitac">
    <w:name w:val="table of authorities"/>
    <w:basedOn w:val="Normln"/>
    <w:semiHidden/>
    <w:rsid w:val="00A37F8B"/>
    <w:pPr>
      <w:tabs>
        <w:tab w:val="num" w:pos="397"/>
      </w:tabs>
      <w:spacing w:after="0" w:line="240" w:lineRule="atLeast"/>
      <w:ind w:left="397" w:hanging="397"/>
    </w:pPr>
    <w:rPr>
      <w:rFonts w:ascii="Times New Roman" w:eastAsia="Times New Roman" w:hAnsi="Times New Roman"/>
      <w:sz w:val="20"/>
      <w:szCs w:val="24"/>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20558">
      <w:bodyDiv w:val="1"/>
      <w:marLeft w:val="0"/>
      <w:marRight w:val="0"/>
      <w:marTop w:val="0"/>
      <w:marBottom w:val="0"/>
      <w:divBdr>
        <w:top w:val="none" w:sz="0" w:space="0" w:color="auto"/>
        <w:left w:val="none" w:sz="0" w:space="0" w:color="auto"/>
        <w:bottom w:val="none" w:sz="0" w:space="0" w:color="auto"/>
        <w:right w:val="none" w:sz="0" w:space="0" w:color="auto"/>
      </w:divBdr>
    </w:div>
    <w:div w:id="271986004">
      <w:bodyDiv w:val="1"/>
      <w:marLeft w:val="0"/>
      <w:marRight w:val="0"/>
      <w:marTop w:val="0"/>
      <w:marBottom w:val="0"/>
      <w:divBdr>
        <w:top w:val="none" w:sz="0" w:space="0" w:color="auto"/>
        <w:left w:val="none" w:sz="0" w:space="0" w:color="auto"/>
        <w:bottom w:val="none" w:sz="0" w:space="0" w:color="auto"/>
        <w:right w:val="none" w:sz="0" w:space="0" w:color="auto"/>
      </w:divBdr>
    </w:div>
    <w:div w:id="302196100">
      <w:bodyDiv w:val="1"/>
      <w:marLeft w:val="0"/>
      <w:marRight w:val="0"/>
      <w:marTop w:val="0"/>
      <w:marBottom w:val="0"/>
      <w:divBdr>
        <w:top w:val="none" w:sz="0" w:space="0" w:color="auto"/>
        <w:left w:val="none" w:sz="0" w:space="0" w:color="auto"/>
        <w:bottom w:val="none" w:sz="0" w:space="0" w:color="auto"/>
        <w:right w:val="none" w:sz="0" w:space="0" w:color="auto"/>
      </w:divBdr>
    </w:div>
    <w:div w:id="375353503">
      <w:bodyDiv w:val="1"/>
      <w:marLeft w:val="0"/>
      <w:marRight w:val="0"/>
      <w:marTop w:val="0"/>
      <w:marBottom w:val="0"/>
      <w:divBdr>
        <w:top w:val="none" w:sz="0" w:space="0" w:color="auto"/>
        <w:left w:val="none" w:sz="0" w:space="0" w:color="auto"/>
        <w:bottom w:val="none" w:sz="0" w:space="0" w:color="auto"/>
        <w:right w:val="none" w:sz="0" w:space="0" w:color="auto"/>
      </w:divBdr>
      <w:divsChild>
        <w:div w:id="873076815">
          <w:marLeft w:val="0"/>
          <w:marRight w:val="0"/>
          <w:marTop w:val="0"/>
          <w:marBottom w:val="0"/>
          <w:divBdr>
            <w:top w:val="none" w:sz="0" w:space="0" w:color="auto"/>
            <w:left w:val="none" w:sz="0" w:space="0" w:color="auto"/>
            <w:bottom w:val="none" w:sz="0" w:space="0" w:color="auto"/>
            <w:right w:val="none" w:sz="0" w:space="0" w:color="auto"/>
          </w:divBdr>
          <w:divsChild>
            <w:div w:id="1426144338">
              <w:marLeft w:val="0"/>
              <w:marRight w:val="0"/>
              <w:marTop w:val="0"/>
              <w:marBottom w:val="0"/>
              <w:divBdr>
                <w:top w:val="none" w:sz="0" w:space="0" w:color="auto"/>
                <w:left w:val="none" w:sz="0" w:space="0" w:color="auto"/>
                <w:bottom w:val="none" w:sz="0" w:space="0" w:color="auto"/>
                <w:right w:val="none" w:sz="0" w:space="0" w:color="auto"/>
              </w:divBdr>
              <w:divsChild>
                <w:div w:id="1772506413">
                  <w:marLeft w:val="0"/>
                  <w:marRight w:val="0"/>
                  <w:marTop w:val="0"/>
                  <w:marBottom w:val="0"/>
                  <w:divBdr>
                    <w:top w:val="none" w:sz="0" w:space="0" w:color="auto"/>
                    <w:left w:val="none" w:sz="0" w:space="0" w:color="auto"/>
                    <w:bottom w:val="none" w:sz="0" w:space="0" w:color="auto"/>
                    <w:right w:val="none" w:sz="0" w:space="0" w:color="auto"/>
                  </w:divBdr>
                  <w:divsChild>
                    <w:div w:id="20474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58984">
      <w:bodyDiv w:val="1"/>
      <w:marLeft w:val="0"/>
      <w:marRight w:val="0"/>
      <w:marTop w:val="0"/>
      <w:marBottom w:val="0"/>
      <w:divBdr>
        <w:top w:val="none" w:sz="0" w:space="0" w:color="auto"/>
        <w:left w:val="none" w:sz="0" w:space="0" w:color="auto"/>
        <w:bottom w:val="none" w:sz="0" w:space="0" w:color="auto"/>
        <w:right w:val="none" w:sz="0" w:space="0" w:color="auto"/>
      </w:divBdr>
    </w:div>
    <w:div w:id="874923561">
      <w:bodyDiv w:val="1"/>
      <w:marLeft w:val="0"/>
      <w:marRight w:val="0"/>
      <w:marTop w:val="0"/>
      <w:marBottom w:val="0"/>
      <w:divBdr>
        <w:top w:val="none" w:sz="0" w:space="0" w:color="auto"/>
        <w:left w:val="none" w:sz="0" w:space="0" w:color="auto"/>
        <w:bottom w:val="none" w:sz="0" w:space="0" w:color="auto"/>
        <w:right w:val="none" w:sz="0" w:space="0" w:color="auto"/>
      </w:divBdr>
    </w:div>
    <w:div w:id="923102771">
      <w:bodyDiv w:val="1"/>
      <w:marLeft w:val="0"/>
      <w:marRight w:val="0"/>
      <w:marTop w:val="0"/>
      <w:marBottom w:val="0"/>
      <w:divBdr>
        <w:top w:val="none" w:sz="0" w:space="0" w:color="auto"/>
        <w:left w:val="none" w:sz="0" w:space="0" w:color="auto"/>
        <w:bottom w:val="none" w:sz="0" w:space="0" w:color="auto"/>
        <w:right w:val="none" w:sz="0" w:space="0" w:color="auto"/>
      </w:divBdr>
    </w:div>
    <w:div w:id="977153610">
      <w:bodyDiv w:val="1"/>
      <w:marLeft w:val="0"/>
      <w:marRight w:val="0"/>
      <w:marTop w:val="0"/>
      <w:marBottom w:val="0"/>
      <w:divBdr>
        <w:top w:val="none" w:sz="0" w:space="0" w:color="auto"/>
        <w:left w:val="none" w:sz="0" w:space="0" w:color="auto"/>
        <w:bottom w:val="none" w:sz="0" w:space="0" w:color="auto"/>
        <w:right w:val="none" w:sz="0" w:space="0" w:color="auto"/>
      </w:divBdr>
    </w:div>
    <w:div w:id="996227493">
      <w:bodyDiv w:val="1"/>
      <w:marLeft w:val="0"/>
      <w:marRight w:val="0"/>
      <w:marTop w:val="0"/>
      <w:marBottom w:val="0"/>
      <w:divBdr>
        <w:top w:val="none" w:sz="0" w:space="0" w:color="auto"/>
        <w:left w:val="none" w:sz="0" w:space="0" w:color="auto"/>
        <w:bottom w:val="none" w:sz="0" w:space="0" w:color="auto"/>
        <w:right w:val="none" w:sz="0" w:space="0" w:color="auto"/>
      </w:divBdr>
    </w:div>
    <w:div w:id="1159419025">
      <w:bodyDiv w:val="1"/>
      <w:marLeft w:val="0"/>
      <w:marRight w:val="0"/>
      <w:marTop w:val="0"/>
      <w:marBottom w:val="0"/>
      <w:divBdr>
        <w:top w:val="none" w:sz="0" w:space="0" w:color="auto"/>
        <w:left w:val="none" w:sz="0" w:space="0" w:color="auto"/>
        <w:bottom w:val="none" w:sz="0" w:space="0" w:color="auto"/>
        <w:right w:val="none" w:sz="0" w:space="0" w:color="auto"/>
      </w:divBdr>
    </w:div>
    <w:div w:id="1407844717">
      <w:bodyDiv w:val="1"/>
      <w:marLeft w:val="0"/>
      <w:marRight w:val="0"/>
      <w:marTop w:val="0"/>
      <w:marBottom w:val="0"/>
      <w:divBdr>
        <w:top w:val="none" w:sz="0" w:space="0" w:color="auto"/>
        <w:left w:val="none" w:sz="0" w:space="0" w:color="auto"/>
        <w:bottom w:val="none" w:sz="0" w:space="0" w:color="auto"/>
        <w:right w:val="none" w:sz="0" w:space="0" w:color="auto"/>
      </w:divBdr>
    </w:div>
    <w:div w:id="1553804402">
      <w:bodyDiv w:val="1"/>
      <w:marLeft w:val="0"/>
      <w:marRight w:val="0"/>
      <w:marTop w:val="0"/>
      <w:marBottom w:val="0"/>
      <w:divBdr>
        <w:top w:val="none" w:sz="0" w:space="0" w:color="auto"/>
        <w:left w:val="none" w:sz="0" w:space="0" w:color="auto"/>
        <w:bottom w:val="none" w:sz="0" w:space="0" w:color="auto"/>
        <w:right w:val="none" w:sz="0" w:space="0" w:color="auto"/>
      </w:divBdr>
    </w:div>
    <w:div w:id="1607150133">
      <w:bodyDiv w:val="1"/>
      <w:marLeft w:val="0"/>
      <w:marRight w:val="0"/>
      <w:marTop w:val="0"/>
      <w:marBottom w:val="0"/>
      <w:divBdr>
        <w:top w:val="none" w:sz="0" w:space="0" w:color="auto"/>
        <w:left w:val="none" w:sz="0" w:space="0" w:color="auto"/>
        <w:bottom w:val="none" w:sz="0" w:space="0" w:color="auto"/>
        <w:right w:val="none" w:sz="0" w:space="0" w:color="auto"/>
      </w:divBdr>
    </w:div>
    <w:div w:id="1708946079">
      <w:bodyDiv w:val="1"/>
      <w:marLeft w:val="0"/>
      <w:marRight w:val="0"/>
      <w:marTop w:val="0"/>
      <w:marBottom w:val="0"/>
      <w:divBdr>
        <w:top w:val="none" w:sz="0" w:space="0" w:color="auto"/>
        <w:left w:val="none" w:sz="0" w:space="0" w:color="auto"/>
        <w:bottom w:val="none" w:sz="0" w:space="0" w:color="auto"/>
        <w:right w:val="none" w:sz="0" w:space="0" w:color="auto"/>
      </w:divBdr>
    </w:div>
    <w:div w:id="1792626579">
      <w:bodyDiv w:val="1"/>
      <w:marLeft w:val="0"/>
      <w:marRight w:val="0"/>
      <w:marTop w:val="0"/>
      <w:marBottom w:val="0"/>
      <w:divBdr>
        <w:top w:val="none" w:sz="0" w:space="0" w:color="auto"/>
        <w:left w:val="none" w:sz="0" w:space="0" w:color="auto"/>
        <w:bottom w:val="none" w:sz="0" w:space="0" w:color="auto"/>
        <w:right w:val="none" w:sz="0" w:space="0" w:color="auto"/>
      </w:divBdr>
    </w:div>
    <w:div w:id="1886336307">
      <w:bodyDiv w:val="1"/>
      <w:marLeft w:val="0"/>
      <w:marRight w:val="0"/>
      <w:marTop w:val="0"/>
      <w:marBottom w:val="0"/>
      <w:divBdr>
        <w:top w:val="none" w:sz="0" w:space="0" w:color="auto"/>
        <w:left w:val="none" w:sz="0" w:space="0" w:color="auto"/>
        <w:bottom w:val="none" w:sz="0" w:space="0" w:color="auto"/>
        <w:right w:val="none" w:sz="0" w:space="0" w:color="auto"/>
      </w:divBdr>
    </w:div>
    <w:div w:id="1954943819">
      <w:bodyDiv w:val="1"/>
      <w:marLeft w:val="0"/>
      <w:marRight w:val="0"/>
      <w:marTop w:val="0"/>
      <w:marBottom w:val="0"/>
      <w:divBdr>
        <w:top w:val="none" w:sz="0" w:space="0" w:color="auto"/>
        <w:left w:val="none" w:sz="0" w:space="0" w:color="auto"/>
        <w:bottom w:val="none" w:sz="0" w:space="0" w:color="auto"/>
        <w:right w:val="none" w:sz="0" w:space="0" w:color="auto"/>
      </w:divBdr>
    </w:div>
    <w:div w:id="1960605234">
      <w:bodyDiv w:val="1"/>
      <w:marLeft w:val="0"/>
      <w:marRight w:val="0"/>
      <w:marTop w:val="0"/>
      <w:marBottom w:val="0"/>
      <w:divBdr>
        <w:top w:val="none" w:sz="0" w:space="0" w:color="auto"/>
        <w:left w:val="none" w:sz="0" w:space="0" w:color="auto"/>
        <w:bottom w:val="none" w:sz="0" w:space="0" w:color="auto"/>
        <w:right w:val="none" w:sz="0" w:space="0" w:color="auto"/>
      </w:divBdr>
    </w:div>
    <w:div w:id="1960641694">
      <w:bodyDiv w:val="1"/>
      <w:marLeft w:val="0"/>
      <w:marRight w:val="0"/>
      <w:marTop w:val="0"/>
      <w:marBottom w:val="0"/>
      <w:divBdr>
        <w:top w:val="none" w:sz="0" w:space="0" w:color="auto"/>
        <w:left w:val="none" w:sz="0" w:space="0" w:color="auto"/>
        <w:bottom w:val="none" w:sz="0" w:space="0" w:color="auto"/>
        <w:right w:val="none" w:sz="0" w:space="0" w:color="auto"/>
      </w:divBdr>
    </w:div>
    <w:div w:id="1972590985">
      <w:bodyDiv w:val="1"/>
      <w:marLeft w:val="0"/>
      <w:marRight w:val="0"/>
      <w:marTop w:val="0"/>
      <w:marBottom w:val="0"/>
      <w:divBdr>
        <w:top w:val="none" w:sz="0" w:space="0" w:color="auto"/>
        <w:left w:val="none" w:sz="0" w:space="0" w:color="auto"/>
        <w:bottom w:val="none" w:sz="0" w:space="0" w:color="auto"/>
        <w:right w:val="none" w:sz="0" w:space="0" w:color="auto"/>
      </w:divBdr>
    </w:div>
    <w:div w:id="2082213239">
      <w:bodyDiv w:val="1"/>
      <w:marLeft w:val="0"/>
      <w:marRight w:val="0"/>
      <w:marTop w:val="0"/>
      <w:marBottom w:val="0"/>
      <w:divBdr>
        <w:top w:val="none" w:sz="0" w:space="0" w:color="auto"/>
        <w:left w:val="none" w:sz="0" w:space="0" w:color="auto"/>
        <w:bottom w:val="none" w:sz="0" w:space="0" w:color="auto"/>
        <w:right w:val="none" w:sz="0" w:space="0" w:color="auto"/>
      </w:divBdr>
    </w:div>
    <w:div w:id="210791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dovn00\Downloads\2018_template_en%20(1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txPr>
              <a:bodyPr/>
              <a:lstStyle/>
              <a:p>
                <a:pPr>
                  <a:defRPr sz="800">
                    <a:solidFill>
                      <a:schemeClr val="bg1"/>
                    </a:solidFill>
                    <a:latin typeface="Times New Roman" pitchFamily="18" charset="0"/>
                    <a:cs typeface="Times New Roman" pitchFamily="18" charset="0"/>
                  </a:defRPr>
                </a:pPr>
                <a:endParaRPr lang="cs-CZ"/>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List1!$A$1:$A$3</c:f>
              <c:strCache>
                <c:ptCount val="3"/>
                <c:pt idx="0">
                  <c:v>A</c:v>
                </c:pt>
                <c:pt idx="1">
                  <c:v>B </c:v>
                </c:pt>
                <c:pt idx="2">
                  <c:v>C </c:v>
                </c:pt>
              </c:strCache>
            </c:strRef>
          </c:cat>
          <c:val>
            <c:numRef>
              <c:f>List1!$B$1:$B$3</c:f>
              <c:numCache>
                <c:formatCode>General</c:formatCode>
                <c:ptCount val="3"/>
                <c:pt idx="0">
                  <c:v>10</c:v>
                </c:pt>
                <c:pt idx="1">
                  <c:v>20</c:v>
                </c:pt>
                <c:pt idx="2">
                  <c:v>30</c:v>
                </c:pt>
              </c:numCache>
            </c:numRef>
          </c:val>
          <c:extLst>
            <c:ext xmlns:c16="http://schemas.microsoft.com/office/drawing/2014/chart" uri="{C3380CC4-5D6E-409C-BE32-E72D297353CC}">
              <c16:uniqueId val="{00000000-6BB7-4263-A00D-E3D229B0C53F}"/>
            </c:ext>
          </c:extLst>
        </c:ser>
        <c:dLbls>
          <c:showLegendKey val="0"/>
          <c:showVal val="0"/>
          <c:showCatName val="0"/>
          <c:showSerName val="0"/>
          <c:showPercent val="0"/>
          <c:showBubbleSize val="0"/>
          <c:showLeaderLines val="0"/>
        </c:dLbls>
      </c:pie3DChart>
    </c:plotArea>
    <c:legend>
      <c:legendPos val="r"/>
      <c:layout/>
      <c:overlay val="0"/>
      <c:txPr>
        <a:bodyPr/>
        <a:lstStyle/>
        <a:p>
          <a:pPr>
            <a:defRPr sz="800">
              <a:latin typeface="Times New Roman" pitchFamily="18" charset="0"/>
              <a:cs typeface="Times New Roman" pitchFamily="18" charset="0"/>
            </a:defRPr>
          </a:pPr>
          <a:endParaRPr lang="cs-CZ"/>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388C4-1518-4435-B98B-90DE2965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2018_template_en (14)</Template>
  <TotalTime>1</TotalTime>
  <Pages>3</Pages>
  <Words>1499</Words>
  <Characters>8845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10324</CharactersWithSpaces>
  <SharedDoc>false</SharedDoc>
  <HLinks>
    <vt:vector size="36" baseType="variant">
      <vt:variant>
        <vt:i4>1835009</vt:i4>
      </vt:variant>
      <vt:variant>
        <vt:i4>3</vt:i4>
      </vt:variant>
      <vt:variant>
        <vt:i4>0</vt:i4>
      </vt:variant>
      <vt:variant>
        <vt:i4>5</vt:i4>
      </vt:variant>
      <vt:variant>
        <vt:lpwstr>http://www.socr.cz/s</vt:lpwstr>
      </vt:variant>
      <vt:variant>
        <vt:lpwstr/>
      </vt:variant>
      <vt:variant>
        <vt:i4>6553708</vt:i4>
      </vt:variant>
      <vt:variant>
        <vt:i4>0</vt:i4>
      </vt:variant>
      <vt:variant>
        <vt:i4>0</vt:i4>
      </vt:variant>
      <vt:variant>
        <vt:i4>5</vt:i4>
      </vt:variant>
      <vt:variant>
        <vt:lpwstr>http://www.incoma.cz/cz/ols/reader</vt:lpwstr>
      </vt:variant>
      <vt:variant>
        <vt:lpwstr/>
      </vt:variant>
      <vt:variant>
        <vt:i4>3342404</vt:i4>
      </vt:variant>
      <vt:variant>
        <vt:i4>9</vt:i4>
      </vt:variant>
      <vt:variant>
        <vt:i4>0</vt:i4>
      </vt:variant>
      <vt:variant>
        <vt:i4>5</vt:i4>
      </vt:variant>
      <vt:variant>
        <vt:lpwstr>mailto:leos.vitek@centrum.cz</vt:lpwstr>
      </vt:variant>
      <vt:variant>
        <vt:lpwstr/>
      </vt:variant>
      <vt:variant>
        <vt:i4>3342420</vt:i4>
      </vt:variant>
      <vt:variant>
        <vt:i4>6</vt:i4>
      </vt:variant>
      <vt:variant>
        <vt:i4>0</vt:i4>
      </vt:variant>
      <vt:variant>
        <vt:i4>5</vt:i4>
      </vt:variant>
      <vt:variant>
        <vt:lpwstr>mailto:jnav@ef.jcu.cz</vt:lpwstr>
      </vt:variant>
      <vt:variant>
        <vt:lpwstr/>
      </vt:variant>
      <vt:variant>
        <vt:i4>123</vt:i4>
      </vt:variant>
      <vt:variant>
        <vt:i4>3</vt:i4>
      </vt:variant>
      <vt:variant>
        <vt:i4>0</vt:i4>
      </vt:variant>
      <vt:variant>
        <vt:i4>5</vt:i4>
      </vt:variant>
      <vt:variant>
        <vt:lpwstr>mailto:dolezal@ef.jcu.cz</vt:lpwstr>
      </vt:variant>
      <vt:variant>
        <vt:lpwstr/>
      </vt:variant>
      <vt:variant>
        <vt:i4>5374014</vt:i4>
      </vt:variant>
      <vt:variant>
        <vt:i4>0</vt:i4>
      </vt:variant>
      <vt:variant>
        <vt:i4>0</vt:i4>
      </vt:variant>
      <vt:variant>
        <vt:i4>5</vt:i4>
      </vt:variant>
      <vt:variant>
        <vt:lpwstr>mailto:kpicha@ef.jcu.cz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Židová Nikola Ing.</dc:creator>
  <cp:keywords/>
  <dc:description/>
  <cp:lastModifiedBy>Opatrná Eva Mgr.</cp:lastModifiedBy>
  <cp:revision>2</cp:revision>
  <cp:lastPrinted>2013-04-18T11:52:00Z</cp:lastPrinted>
  <dcterms:created xsi:type="dcterms:W3CDTF">2022-05-16T08:04:00Z</dcterms:created>
  <dcterms:modified xsi:type="dcterms:W3CDTF">2022-05-16T08:04:00Z</dcterms:modified>
</cp:coreProperties>
</file>