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64" w:rsidRPr="007D4E71" w:rsidRDefault="000A3864" w:rsidP="00A86D2C">
      <w:pPr>
        <w:tabs>
          <w:tab w:val="num" w:pos="360"/>
        </w:tabs>
        <w:jc w:val="center"/>
        <w:rPr>
          <w:b/>
          <w:bCs/>
        </w:rPr>
      </w:pPr>
      <w:r w:rsidRPr="007D4E71">
        <w:rPr>
          <w:b/>
          <w:bCs/>
        </w:rPr>
        <w:t>Projekt: OP VK CZ.1.07/2.2.00/07.0178</w:t>
      </w:r>
    </w:p>
    <w:p w:rsidR="000A3864" w:rsidRPr="007D4E71" w:rsidRDefault="000A3864" w:rsidP="00A86D2C">
      <w:pPr>
        <w:tabs>
          <w:tab w:val="num" w:pos="360"/>
        </w:tabs>
        <w:jc w:val="center"/>
        <w:rPr>
          <w:b/>
          <w:bCs/>
        </w:rPr>
      </w:pPr>
      <w:r w:rsidRPr="007D4E71">
        <w:rPr>
          <w:b/>
          <w:bCs/>
        </w:rPr>
        <w:t>Studium ekonomiky rozvoje venkova na JU v Českých Budějovicích</w:t>
      </w:r>
    </w:p>
    <w:p w:rsidR="000A3864" w:rsidRPr="007D4E71" w:rsidRDefault="000A3864" w:rsidP="00A86D2C">
      <w:pPr>
        <w:tabs>
          <w:tab w:val="num" w:pos="360"/>
        </w:tabs>
        <w:rPr>
          <w:b/>
          <w:bCs/>
        </w:rPr>
      </w:pPr>
    </w:p>
    <w:p w:rsidR="000A3864" w:rsidRPr="007D4E71" w:rsidRDefault="000A3864" w:rsidP="00B648D5">
      <w:pPr>
        <w:pBdr>
          <w:top w:val="single" w:sz="4" w:space="1" w:color="auto"/>
          <w:left w:val="single" w:sz="4" w:space="4" w:color="auto"/>
          <w:bottom w:val="single" w:sz="4" w:space="1" w:color="auto"/>
          <w:right w:val="single" w:sz="4" w:space="4" w:color="auto"/>
        </w:pBdr>
        <w:tabs>
          <w:tab w:val="num" w:pos="360"/>
        </w:tabs>
        <w:jc w:val="center"/>
        <w:rPr>
          <w:b/>
          <w:bCs/>
        </w:rPr>
      </w:pPr>
      <w:r w:rsidRPr="007D4E71">
        <w:rPr>
          <w:b/>
        </w:rPr>
        <w:t>Teritoriální dopady znalostní ekonomiky</w:t>
      </w:r>
    </w:p>
    <w:p w:rsidR="000A3864" w:rsidRPr="007D4E71" w:rsidRDefault="000A3864" w:rsidP="00A86D2C">
      <w:pPr>
        <w:tabs>
          <w:tab w:val="num" w:pos="360"/>
        </w:tabs>
        <w:rPr>
          <w:b/>
          <w:bCs/>
        </w:rPr>
      </w:pPr>
    </w:p>
    <w:p w:rsidR="000A3864" w:rsidRPr="007D4E71" w:rsidRDefault="000A3864" w:rsidP="0002249A">
      <w:pPr>
        <w:tabs>
          <w:tab w:val="num" w:pos="360"/>
        </w:tabs>
        <w:jc w:val="center"/>
        <w:rPr>
          <w:b/>
          <w:bCs/>
        </w:rPr>
      </w:pPr>
      <w:r w:rsidRPr="007D4E71">
        <w:rPr>
          <w:b/>
          <w:bCs/>
        </w:rPr>
        <w:t>PŘÍPADOVÁ STUDIE č. 2</w:t>
      </w:r>
    </w:p>
    <w:p w:rsidR="000A3864" w:rsidRPr="007D4E71" w:rsidRDefault="000A3864" w:rsidP="0002249A">
      <w:pPr>
        <w:tabs>
          <w:tab w:val="num" w:pos="360"/>
        </w:tabs>
        <w:jc w:val="center"/>
        <w:rPr>
          <w:b/>
          <w:bCs/>
        </w:rPr>
      </w:pPr>
    </w:p>
    <w:p w:rsidR="000A3864" w:rsidRPr="007D4E71" w:rsidRDefault="000A3864" w:rsidP="0002249A">
      <w:pPr>
        <w:tabs>
          <w:tab w:val="num" w:pos="360"/>
        </w:tabs>
        <w:jc w:val="center"/>
        <w:rPr>
          <w:b/>
          <w:bCs/>
        </w:rPr>
      </w:pPr>
      <w:r w:rsidRPr="007D4E71">
        <w:rPr>
          <w:b/>
          <w:bCs/>
        </w:rPr>
        <w:t>Regionální programování a hodnocení vazeb programových dokumentů</w:t>
      </w:r>
    </w:p>
    <w:p w:rsidR="000A3864" w:rsidRPr="007D4E71" w:rsidRDefault="000A3864" w:rsidP="00A86D2C">
      <w:pPr>
        <w:tabs>
          <w:tab w:val="num" w:pos="360"/>
        </w:tabs>
        <w:rPr>
          <w:b/>
          <w:bCs/>
          <w:color w:val="FF0000"/>
        </w:rPr>
      </w:pPr>
    </w:p>
    <w:p w:rsidR="000A3864" w:rsidRPr="007D4E71" w:rsidRDefault="000A3864" w:rsidP="00A86D2C">
      <w:pPr>
        <w:pStyle w:val="default"/>
        <w:spacing w:before="0" w:beforeAutospacing="0" w:after="0" w:afterAutospacing="0"/>
      </w:pPr>
    </w:p>
    <w:p w:rsidR="000A3864" w:rsidRPr="007D4E71" w:rsidRDefault="000A3864" w:rsidP="00A86D2C">
      <w:pPr>
        <w:spacing w:line="280" w:lineRule="exact"/>
        <w:jc w:val="both"/>
        <w:rPr>
          <w:b/>
          <w:bCs/>
        </w:rPr>
      </w:pPr>
      <w:r w:rsidRPr="007D4E71">
        <w:rPr>
          <w:b/>
          <w:bCs/>
        </w:rPr>
        <w:t>a) formulace tématu</w:t>
      </w:r>
    </w:p>
    <w:p w:rsidR="000A3864" w:rsidRPr="007D4E71" w:rsidRDefault="000A3864" w:rsidP="00A86D2C">
      <w:pPr>
        <w:spacing w:line="280" w:lineRule="exact"/>
        <w:jc w:val="both"/>
      </w:pPr>
      <w:r w:rsidRPr="007D4E71">
        <w:t>Strategické plánování, jako důležitá součást strategického řízení, se od 70. let minulého století začíná objevovat v podnikatelské sféře. Přestože tento proces má i své odpůrce, kteří poukazují na jeho přílišnou časovou a finanční náročnost v dnešním turbulentním prostředí , začalo se jej s výhodou využívat i v oblasti plánování rozvoje měst a regionů (v ČR od  poloviny 90. let. min. stol.).</w:t>
      </w:r>
    </w:p>
    <w:p w:rsidR="000A3864" w:rsidRPr="007D4E71" w:rsidRDefault="000A3864" w:rsidP="00A86D2C">
      <w:pPr>
        <w:spacing w:line="280" w:lineRule="exact"/>
        <w:jc w:val="both"/>
      </w:pPr>
    </w:p>
    <w:p w:rsidR="000A3864" w:rsidRPr="007D4E71" w:rsidRDefault="000A3864" w:rsidP="00A86D2C">
      <w:pPr>
        <w:spacing w:line="280" w:lineRule="exact"/>
        <w:jc w:val="both"/>
        <w:rPr>
          <w:u w:val="single"/>
        </w:rPr>
      </w:pPr>
      <w:r w:rsidRPr="007D4E71">
        <w:rPr>
          <w:u w:val="single"/>
        </w:rPr>
        <w:t>Doporučené vědecké publikace a doplňující literatura:</w:t>
      </w:r>
    </w:p>
    <w:p w:rsidR="000A3864" w:rsidRPr="007D4E71" w:rsidRDefault="000A3864" w:rsidP="00FC6D5E">
      <w:pPr>
        <w:pStyle w:val="BodyText"/>
        <w:numPr>
          <w:ilvl w:val="0"/>
          <w:numId w:val="3"/>
        </w:numPr>
        <w:spacing w:after="120"/>
        <w:jc w:val="both"/>
        <w:rPr>
          <w:b w:val="0"/>
          <w:sz w:val="24"/>
          <w:szCs w:val="24"/>
        </w:rPr>
      </w:pPr>
      <w:r w:rsidRPr="007D4E71">
        <w:rPr>
          <w:b w:val="0"/>
          <w:sz w:val="24"/>
          <w:szCs w:val="24"/>
        </w:rPr>
        <w:t>Bryson, J. M. Strategic Planning for Public and Nonprofit Organizations: A Guide to Strengthening and Sustaining Organizational Achievement. San Francisco: Jossey-Bass Publishers, 2004. ISBN 978-07-879-6755-0.</w:t>
      </w:r>
    </w:p>
    <w:p w:rsidR="000A3864" w:rsidRPr="007D4E71" w:rsidRDefault="000A3864" w:rsidP="00FC6D5E">
      <w:pPr>
        <w:pStyle w:val="BodyText"/>
        <w:numPr>
          <w:ilvl w:val="0"/>
          <w:numId w:val="3"/>
        </w:numPr>
        <w:spacing w:after="120"/>
        <w:jc w:val="both"/>
        <w:rPr>
          <w:b w:val="0"/>
          <w:sz w:val="24"/>
          <w:szCs w:val="24"/>
        </w:rPr>
      </w:pPr>
      <w:r w:rsidRPr="007D4E71">
        <w:rPr>
          <w:b w:val="0"/>
          <w:sz w:val="24"/>
          <w:szCs w:val="24"/>
        </w:rPr>
        <w:t>Ježek, J. Regionální management jako cesta k udržitelnému rozvoji venkovských regionů. Výstup projektu WB-16-04. Plzeň: Západočeská univerzita v Plzni, 2007.</w:t>
      </w:r>
    </w:p>
    <w:p w:rsidR="000A3864" w:rsidRPr="007D4E71" w:rsidRDefault="000A3864" w:rsidP="00FC6D5E">
      <w:pPr>
        <w:pStyle w:val="BodyText"/>
        <w:numPr>
          <w:ilvl w:val="0"/>
          <w:numId w:val="3"/>
        </w:numPr>
        <w:spacing w:after="120"/>
        <w:jc w:val="both"/>
        <w:rPr>
          <w:b w:val="0"/>
          <w:sz w:val="24"/>
          <w:szCs w:val="24"/>
        </w:rPr>
      </w:pPr>
      <w:r w:rsidRPr="007D4E71">
        <w:rPr>
          <w:b w:val="0"/>
          <w:sz w:val="24"/>
          <w:szCs w:val="24"/>
        </w:rPr>
        <w:t>Kolektiv autorů. Úvod do regionálních věd a veřejné správy. Plzeň: Vydavatelství a nakladatelství Aleš Čeněk, 2008. ISBN 978-80-7380-086-4.</w:t>
      </w:r>
    </w:p>
    <w:p w:rsidR="000A3864" w:rsidRPr="007D4E71" w:rsidRDefault="000A3864" w:rsidP="00FC6D5E">
      <w:pPr>
        <w:pStyle w:val="BodyText"/>
        <w:numPr>
          <w:ilvl w:val="0"/>
          <w:numId w:val="3"/>
        </w:numPr>
        <w:spacing w:after="120"/>
        <w:jc w:val="both"/>
        <w:rPr>
          <w:b w:val="0"/>
          <w:sz w:val="24"/>
          <w:szCs w:val="24"/>
        </w:rPr>
      </w:pPr>
      <w:r w:rsidRPr="007D4E71">
        <w:rPr>
          <w:b w:val="0"/>
          <w:sz w:val="24"/>
          <w:szCs w:val="24"/>
        </w:rPr>
        <w:t>Krbová, J. – Luštický, M. Programové dokumenty v cestovním ruchu a jejich vazby. In Sborník z Mezinárodní Baťovy konference pro doktorandy a mladé vědecké pracovníky. Zlín: Univerzita Tomáše Bati ve Zlíně, 2008. ISBN 978-80-7318-664-7.</w:t>
      </w:r>
    </w:p>
    <w:p w:rsidR="000A3864" w:rsidRPr="007D4E71" w:rsidRDefault="000A3864" w:rsidP="00FC6D5E">
      <w:pPr>
        <w:pStyle w:val="BodyText"/>
        <w:numPr>
          <w:ilvl w:val="0"/>
          <w:numId w:val="3"/>
        </w:numPr>
        <w:spacing w:after="120"/>
        <w:jc w:val="both"/>
        <w:rPr>
          <w:b w:val="0"/>
          <w:sz w:val="24"/>
          <w:szCs w:val="24"/>
        </w:rPr>
      </w:pPr>
      <w:r w:rsidRPr="007D4E71">
        <w:rPr>
          <w:b w:val="0"/>
          <w:sz w:val="24"/>
          <w:szCs w:val="24"/>
        </w:rPr>
        <w:t xml:space="preserve">Kutscherauer, A. a kol. Regionální a municipální management [online]. Souhrnná výzkumná zpráva projektu WB-14-04. Ostrava, 2006. Dostupné z: </w:t>
      </w:r>
      <w:hyperlink r:id="rId7" w:history="1">
        <w:r w:rsidRPr="007D4E71">
          <w:rPr>
            <w:b w:val="0"/>
            <w:sz w:val="24"/>
            <w:szCs w:val="24"/>
          </w:rPr>
          <w:t>http://homel.vsb.cz/~tvr12/PUBLIKACE/2006/2006_Rizeni_regionalni_a_mistni_spravy.pdf</w:t>
        </w:r>
      </w:hyperlink>
    </w:p>
    <w:p w:rsidR="000A3864" w:rsidRPr="007D4E71" w:rsidRDefault="000A3864" w:rsidP="00FC6D5E">
      <w:pPr>
        <w:pStyle w:val="BodyText"/>
        <w:numPr>
          <w:ilvl w:val="0"/>
          <w:numId w:val="3"/>
        </w:numPr>
        <w:spacing w:after="120"/>
        <w:jc w:val="both"/>
        <w:rPr>
          <w:b w:val="0"/>
          <w:sz w:val="24"/>
          <w:szCs w:val="24"/>
        </w:rPr>
      </w:pPr>
      <w:r w:rsidRPr="007D4E71">
        <w:rPr>
          <w:b w:val="0"/>
          <w:sz w:val="24"/>
          <w:szCs w:val="24"/>
        </w:rPr>
        <w:t>Mallya, T. Základy strategického řízení a rozhodování. Praha: Grada Publishing, 2007. ISBN 978-80-247-1911-5.</w:t>
      </w:r>
    </w:p>
    <w:p w:rsidR="000A3864" w:rsidRPr="007D4E71" w:rsidRDefault="000A3864" w:rsidP="00FC6D5E">
      <w:pPr>
        <w:pStyle w:val="BodyText"/>
        <w:numPr>
          <w:ilvl w:val="0"/>
          <w:numId w:val="3"/>
        </w:numPr>
        <w:spacing w:after="120"/>
        <w:jc w:val="both"/>
        <w:rPr>
          <w:b w:val="0"/>
          <w:sz w:val="24"/>
          <w:szCs w:val="24"/>
        </w:rPr>
      </w:pPr>
      <w:r w:rsidRPr="007D4E71">
        <w:rPr>
          <w:b w:val="0"/>
          <w:sz w:val="24"/>
          <w:szCs w:val="24"/>
        </w:rPr>
        <w:t>Mintzberg, H. The Rise and Fall of Strategic Planning. Pearson Education, 2000. ISBN 978-02-736-5037-9.</w:t>
      </w:r>
    </w:p>
    <w:p w:rsidR="000A3864" w:rsidRPr="007D4E71" w:rsidRDefault="000A3864" w:rsidP="00FC6D5E">
      <w:pPr>
        <w:pStyle w:val="BodyText"/>
        <w:numPr>
          <w:ilvl w:val="0"/>
          <w:numId w:val="3"/>
        </w:numPr>
        <w:spacing w:after="120"/>
        <w:jc w:val="both"/>
        <w:rPr>
          <w:b w:val="0"/>
          <w:sz w:val="24"/>
          <w:szCs w:val="24"/>
        </w:rPr>
      </w:pPr>
      <w:r w:rsidRPr="007D4E71">
        <w:rPr>
          <w:b w:val="0"/>
          <w:sz w:val="24"/>
          <w:szCs w:val="24"/>
        </w:rPr>
        <w:t>Nutt, P. C. – Backoff, R. W. Strategic Management for Public and Third Sector Organizations: A Handbook for Leaders. San Francisco: Jossey-Bass Publishers, 1992. ISBN 978-15-554-2386-5.</w:t>
      </w:r>
    </w:p>
    <w:p w:rsidR="000A3864" w:rsidRPr="007D4E71" w:rsidRDefault="000A3864" w:rsidP="00FC6D5E">
      <w:pPr>
        <w:pStyle w:val="BodyText"/>
        <w:numPr>
          <w:ilvl w:val="0"/>
          <w:numId w:val="3"/>
        </w:numPr>
        <w:spacing w:after="120"/>
        <w:jc w:val="both"/>
        <w:rPr>
          <w:b w:val="0"/>
          <w:sz w:val="24"/>
          <w:szCs w:val="24"/>
        </w:rPr>
      </w:pPr>
      <w:r w:rsidRPr="007D4E71">
        <w:rPr>
          <w:b w:val="0"/>
          <w:sz w:val="24"/>
          <w:szCs w:val="24"/>
        </w:rPr>
        <w:t>Ochrana, F. Manažerské metody ve veřejném sektoru: Teorie, praxe a metodika uplatnění. Praha: Ekopress, 2007. ISBN 80-86929-23-X.</w:t>
      </w:r>
    </w:p>
    <w:p w:rsidR="000A3864" w:rsidRPr="007D4E71" w:rsidRDefault="000A3864" w:rsidP="00FC6D5E">
      <w:pPr>
        <w:pStyle w:val="BodyText"/>
        <w:numPr>
          <w:ilvl w:val="0"/>
          <w:numId w:val="3"/>
        </w:numPr>
        <w:spacing w:after="120"/>
        <w:jc w:val="both"/>
        <w:rPr>
          <w:b w:val="0"/>
          <w:sz w:val="24"/>
          <w:szCs w:val="24"/>
        </w:rPr>
      </w:pPr>
      <w:r w:rsidRPr="007D4E71">
        <w:rPr>
          <w:b w:val="0"/>
          <w:sz w:val="24"/>
          <w:szCs w:val="24"/>
        </w:rPr>
        <w:t>Plamínek, J. Řešení problémů a rozhodování. Praha: Grada Publishing, 2008. ISBN 978-80-247-2437-9.</w:t>
      </w:r>
    </w:p>
    <w:p w:rsidR="000A3864" w:rsidRPr="007D4E71" w:rsidRDefault="000A3864" w:rsidP="00FC6D5E">
      <w:pPr>
        <w:pStyle w:val="BodyText"/>
        <w:numPr>
          <w:ilvl w:val="0"/>
          <w:numId w:val="3"/>
        </w:numPr>
        <w:spacing w:after="120"/>
        <w:jc w:val="both"/>
        <w:rPr>
          <w:b w:val="0"/>
          <w:sz w:val="24"/>
          <w:szCs w:val="24"/>
        </w:rPr>
      </w:pPr>
      <w:r w:rsidRPr="007D4E71">
        <w:rPr>
          <w:b w:val="0"/>
          <w:sz w:val="24"/>
          <w:szCs w:val="24"/>
        </w:rPr>
        <w:t>PORTER, M. E.: Competitive Strategy: techniques for analyzing industries and competitors. New York: The Free Press, 1980. ISBN 978-80-0292-5360-1.</w:t>
      </w:r>
    </w:p>
    <w:p w:rsidR="000A3864" w:rsidRPr="007D4E71" w:rsidRDefault="000A3864" w:rsidP="00FC6D5E">
      <w:pPr>
        <w:pStyle w:val="BodyText"/>
        <w:numPr>
          <w:ilvl w:val="0"/>
          <w:numId w:val="3"/>
        </w:numPr>
        <w:spacing w:after="120"/>
        <w:jc w:val="both"/>
        <w:rPr>
          <w:b w:val="0"/>
          <w:sz w:val="24"/>
          <w:szCs w:val="24"/>
        </w:rPr>
      </w:pPr>
      <w:r w:rsidRPr="007D4E71">
        <w:rPr>
          <w:b w:val="0"/>
          <w:sz w:val="24"/>
          <w:szCs w:val="24"/>
        </w:rPr>
        <w:t>Veber, J. a kol. Management – základy, prosperita, globalizace. Praha: Management Press, 2000. ISBN 978-80-7261-029-7.</w:t>
      </w:r>
    </w:p>
    <w:p w:rsidR="000A3864" w:rsidRPr="007D4E71" w:rsidRDefault="000A3864" w:rsidP="00FC6D5E">
      <w:pPr>
        <w:pStyle w:val="BodyText"/>
        <w:numPr>
          <w:ilvl w:val="0"/>
          <w:numId w:val="3"/>
        </w:numPr>
        <w:spacing w:after="120"/>
        <w:jc w:val="both"/>
        <w:rPr>
          <w:b w:val="0"/>
          <w:sz w:val="24"/>
          <w:szCs w:val="24"/>
        </w:rPr>
      </w:pPr>
      <w:r w:rsidRPr="007D4E71">
        <w:rPr>
          <w:b w:val="0"/>
          <w:sz w:val="24"/>
          <w:szCs w:val="24"/>
        </w:rPr>
        <w:t>VODÁČEK, L. – VODÁČKOVÁ, O.: Moderní management v teorii a praxi. Praha: Management Press, 2006. ISBN 80-7261-143-7.</w:t>
      </w:r>
    </w:p>
    <w:p w:rsidR="000A3864" w:rsidRPr="007D4E71" w:rsidRDefault="000A3864" w:rsidP="00FC6D5E">
      <w:pPr>
        <w:pStyle w:val="BodyText"/>
        <w:numPr>
          <w:ilvl w:val="0"/>
          <w:numId w:val="3"/>
        </w:numPr>
        <w:spacing w:after="120"/>
        <w:jc w:val="both"/>
        <w:rPr>
          <w:b w:val="0"/>
          <w:sz w:val="24"/>
          <w:szCs w:val="24"/>
        </w:rPr>
      </w:pPr>
      <w:r w:rsidRPr="007D4E71">
        <w:rPr>
          <w:b w:val="0"/>
          <w:sz w:val="24"/>
          <w:szCs w:val="24"/>
        </w:rPr>
        <w:t>Vystoupil, J. – Holešinská, A. – Kunc, J. – Šauer, M. Metody pro tvorbu strategických a programových dokumentů cestovního ruchu. Brno: Masarykova univerzita, 2007. ISBN 978-80-210-4290-2.</w:t>
      </w:r>
    </w:p>
    <w:p w:rsidR="000A3864" w:rsidRPr="007D4E71" w:rsidRDefault="000A3864" w:rsidP="00FC6D5E">
      <w:pPr>
        <w:pStyle w:val="BodyText"/>
        <w:numPr>
          <w:ilvl w:val="0"/>
          <w:numId w:val="3"/>
        </w:numPr>
        <w:spacing w:after="120"/>
        <w:jc w:val="both"/>
        <w:rPr>
          <w:b w:val="0"/>
          <w:sz w:val="24"/>
          <w:szCs w:val="24"/>
        </w:rPr>
      </w:pPr>
      <w:r w:rsidRPr="007D4E71">
        <w:rPr>
          <w:b w:val="0"/>
          <w:sz w:val="24"/>
          <w:szCs w:val="24"/>
        </w:rPr>
        <w:t>Wokoun, R. – Malinovský, J. – Damborský, M. – Blažek, J. a kol. Regionální rozvoj. Východiska regionálního rozvoje, regionální politika, teorie, strategie a programování. Praha: Linde, 2008. ISBN 978-80-7201-699-0.</w:t>
      </w:r>
    </w:p>
    <w:p w:rsidR="000A3864" w:rsidRPr="007D4E71" w:rsidRDefault="000A3864" w:rsidP="00484581">
      <w:pPr>
        <w:pStyle w:val="ListParagraph"/>
        <w:spacing w:line="280" w:lineRule="exact"/>
        <w:jc w:val="both"/>
      </w:pPr>
    </w:p>
    <w:p w:rsidR="000A3864" w:rsidRPr="007D4E71" w:rsidRDefault="000A3864" w:rsidP="00A86D2C">
      <w:pPr>
        <w:spacing w:line="280" w:lineRule="exact"/>
        <w:jc w:val="both"/>
      </w:pPr>
    </w:p>
    <w:p w:rsidR="000A3864" w:rsidRPr="007D4E71" w:rsidRDefault="000A3864" w:rsidP="00A86D2C">
      <w:pPr>
        <w:spacing w:line="280" w:lineRule="exact"/>
        <w:jc w:val="both"/>
        <w:rPr>
          <w:b/>
          <w:bCs/>
        </w:rPr>
      </w:pPr>
      <w:r w:rsidRPr="007D4E71">
        <w:rPr>
          <w:b/>
          <w:bCs/>
        </w:rPr>
        <w:t>b) definování poznatků a dovedností, které by měli studenti získat jako výsledek práce s případovou studií</w:t>
      </w:r>
    </w:p>
    <w:p w:rsidR="000A3864" w:rsidRPr="007D4E71" w:rsidRDefault="000A3864" w:rsidP="00C15A33">
      <w:pPr>
        <w:pStyle w:val="ListParagraph"/>
        <w:numPr>
          <w:ilvl w:val="0"/>
          <w:numId w:val="2"/>
        </w:numPr>
        <w:spacing w:line="280" w:lineRule="exact"/>
        <w:jc w:val="both"/>
      </w:pPr>
      <w:r w:rsidRPr="007D4E71">
        <w:t>Po zvládnutí případové studie by studenti měli umět zhodnotit kvalitu koncepčních dokumentů a zároveň budou disponovat dostatečným množstvím informací pro jejich tvorbu.</w:t>
      </w:r>
    </w:p>
    <w:p w:rsidR="000A3864" w:rsidRPr="007D4E71" w:rsidRDefault="000A3864" w:rsidP="00A86D2C">
      <w:pPr>
        <w:spacing w:line="280" w:lineRule="exact"/>
        <w:jc w:val="both"/>
      </w:pPr>
    </w:p>
    <w:p w:rsidR="000A3864" w:rsidRPr="007D4E71" w:rsidRDefault="000A3864" w:rsidP="00A86D2C">
      <w:pPr>
        <w:spacing w:line="280" w:lineRule="exact"/>
        <w:jc w:val="both"/>
      </w:pPr>
    </w:p>
    <w:p w:rsidR="000A3864" w:rsidRPr="007D4E71" w:rsidRDefault="000A3864" w:rsidP="00A86D2C">
      <w:pPr>
        <w:spacing w:line="280" w:lineRule="exact"/>
        <w:jc w:val="both"/>
        <w:rPr>
          <w:b/>
          <w:bCs/>
        </w:rPr>
      </w:pPr>
      <w:r w:rsidRPr="007D4E71">
        <w:rPr>
          <w:b/>
          <w:bCs/>
        </w:rPr>
        <w:t>c) popis situace a podklady</w:t>
      </w:r>
    </w:p>
    <w:p w:rsidR="000A3864" w:rsidRPr="007D4E71" w:rsidRDefault="000A3864" w:rsidP="00C15A33">
      <w:pPr>
        <w:spacing w:after="120"/>
        <w:ind w:firstLine="709"/>
        <w:jc w:val="both"/>
      </w:pPr>
      <w:r w:rsidRPr="007D4E71">
        <w:t>Strategické plánování, jako důležitá součást strategického řízení, se od 70. let minulého století začíná objevovat v podnikatelské sféře. Přestože tento proces má i své odpůrce, kteří poukazují na jeho přílišnou časovou a finanční náročnost v dnešním turbulentním prostředí</w:t>
      </w:r>
      <w:r w:rsidRPr="007D4E71">
        <w:footnoteReference w:id="1"/>
      </w:r>
      <w:r w:rsidRPr="007D4E71">
        <w:t>, začalo se jej s výhodou využívat i v oblasti plánování rozvoje měst a regionů (v ČR od  poloviny 90. let. min. stol.).</w:t>
      </w:r>
    </w:p>
    <w:p w:rsidR="000A3864" w:rsidRPr="007D4E71" w:rsidRDefault="000A3864" w:rsidP="00C15A33">
      <w:pPr>
        <w:spacing w:after="120"/>
        <w:ind w:firstLine="709"/>
        <w:jc w:val="both"/>
      </w:pPr>
      <w:r w:rsidRPr="007D4E71">
        <w:t>Strategické regionální plánování je dlouhodobým a komplexním procesem, které probíhá v podmínkách značné neurčitosti; navíc je ovlivněno specifickými legislativními a politickými podmínkami. Výsledkem tohoto procesu jsou strategické a programové dokumenty; ty lze chápat jako nástroj strategického plánování, který by měl sloužit ke koordinaci regionálního rozvoje a zároveň fungovat jako sjednocující prvek regionální politiky, zajišťující dlouhodobou konzistentnost v ovlivňování vývoje daného územního celku [Wokoun a kol., 2008]. V dlouhodobém horizontu představují základ pro kontinuální rozvoj území, neboť pouze kvalitním plánováním je možné maximálně zužitkovat jeho růstový potenciál.</w:t>
      </w:r>
    </w:p>
    <w:p w:rsidR="000A3864" w:rsidRPr="007D4E71" w:rsidRDefault="000A3864" w:rsidP="00C15A33">
      <w:pPr>
        <w:spacing w:after="120"/>
        <w:ind w:firstLine="709"/>
        <w:jc w:val="both"/>
      </w:pPr>
      <w:r w:rsidRPr="007D4E71">
        <w:t>Problematice hodnocení míry provázanosti analytické a návrhové části programových dokumentů (vnitřních vazeb) a míry souladu navržených opatření v jednotlivých programových dokumentech (vnějších vazeb) se odborná literatura věnu pouze zřídka. Pouze poukazuje na fakt, že soulad mezi těmito částmi je zcela zásadní (Bryson, 2004</w:t>
      </w:r>
      <w:r w:rsidRPr="007D4E71">
        <w:footnoteReference w:id="2"/>
      </w:r>
      <w:r w:rsidRPr="007D4E71">
        <w:t>; Nutt – Backoff, 1992</w:t>
      </w:r>
      <w:r w:rsidRPr="007D4E71">
        <w:footnoteReference w:id="3"/>
      </w:r>
      <w:r w:rsidRPr="007D4E71">
        <w:t>; Porter, 1980</w:t>
      </w:r>
      <w:r w:rsidRPr="007D4E71">
        <w:footnoteReference w:id="4"/>
      </w:r>
      <w:r w:rsidRPr="007D4E71">
        <w:t xml:space="preserve">). Přitom možnost zhodnotit současný stav je základem pro jeho zlepšení a následné zvýšení kvality strategického regionálního plánování. Proces určení intenzity vnitřních a vnějších vazeb není možné realizovat bez subjektivního přístupu k hodnocení a je při něm nutné zohlednit mnoho ovlivňujících faktorů. </w:t>
      </w:r>
    </w:p>
    <w:p w:rsidR="000A3864" w:rsidRPr="007D4E71" w:rsidRDefault="000A3864" w:rsidP="00C15A33">
      <w:pPr>
        <w:spacing w:after="120"/>
        <w:ind w:firstLine="709"/>
        <w:jc w:val="both"/>
      </w:pPr>
      <w:r w:rsidRPr="007D4E71">
        <w:t>Tato případová studie vychází z metodického postupu (Krbová - Luštický – Houška, 2011</w:t>
      </w:r>
      <w:r w:rsidRPr="007D4E71">
        <w:footnoteReference w:id="5"/>
      </w:r>
      <w:r w:rsidRPr="007D4E71">
        <w:t>), který byl navržen pro hodnocení vnitřních a vnějších vazeb programových dokumentů v regionálním rozvoji.</w:t>
      </w:r>
    </w:p>
    <w:p w:rsidR="000A3864" w:rsidRPr="007D4E71" w:rsidRDefault="000A3864" w:rsidP="00C15A33">
      <w:pPr>
        <w:spacing w:after="120"/>
        <w:ind w:firstLine="709"/>
        <w:jc w:val="both"/>
      </w:pPr>
      <w:r w:rsidRPr="007D4E71">
        <w:t xml:space="preserve">Tvorba programových dokumentů regionálního rozvoje by měla být v kontextu s principy regionální politiky, kterými jsou (i) partnerství, předpokládající zapojení všech zainteresovaných skupin do jeho tvorby, (ii) programování, zahrnující komplexní přístup na základě předem vytýčené strategie a vize daného území (oblasti), (iii) koncentrace, kdy by mělo docházet k soustředění všech prostředků, i k jejich efektivnímu, účelnému a adresnému využívání, (iv) adicionality, nebo-li doplňkovosti, kdy je vyžadováno tzv. spolufinancování a (v) monitorování a hodnocení, které je vnímáno jako důležitý princip z důvodu efektivního využívání finančních prostředků. Dále by měly být dodrženy principy strategického myšlení, mezi které lze zařadit (i) princip variantnosti, (ii) princip permanentnosti prací, (iii) princip interdisciplinarity a (iv) princip celosvětového systémového přístupu [Veber a kol., 2000]. </w:t>
      </w:r>
    </w:p>
    <w:p w:rsidR="000A3864" w:rsidRPr="007D4E71" w:rsidRDefault="000A3864" w:rsidP="00C15A33">
      <w:pPr>
        <w:spacing w:after="120"/>
        <w:ind w:firstLine="709"/>
        <w:jc w:val="both"/>
      </w:pPr>
      <w:r w:rsidRPr="007D4E71">
        <w:t>Nutnost existence programových dokumentů je definována v legislativě (např. zák. č. 248/2000 Sb., o podpoře regionálního rozvoje), nebo je vynucena okolnostmi. Důraz na kvalitu programových dokumentů lze vysledovat i z aktivit vládních autorit, kdy jsou přijímány metodické postupy pro jejich tvorbu. Příkladem může být např. dokument s názvem Zásady urbánní politiky</w:t>
      </w:r>
      <w:r w:rsidRPr="007D4E71">
        <w:footnoteReference w:id="6"/>
      </w:r>
      <w:r w:rsidRPr="007D4E71">
        <w:t xml:space="preserve">, s cílem koordinovat přístupy všech vládních úrovní veřejné správy k rozvoji měst. Dalším dokumentem je Strategie udržitelného rozvoje ČR, která mj. vytváří konceptuální rámec pro zpracování dalších strategií a plní informační základnu pro strategické rozhodování jednotlivých resortů. Tyto uvedené argumenty jsou dostatečným důvodem, proč se věnovat tomuto tématu. </w:t>
      </w:r>
    </w:p>
    <w:p w:rsidR="000A3864" w:rsidRPr="007D4E71" w:rsidRDefault="000A3864" w:rsidP="00C15A33">
      <w:pPr>
        <w:spacing w:after="120"/>
        <w:ind w:firstLine="709"/>
        <w:jc w:val="both"/>
      </w:pPr>
      <w:r w:rsidRPr="007D4E71">
        <w:t>Cílem této případové studie je osvojit si metodologii tvorby koncepčních dokumentů s respektováním jejich vzájemných vazeb.</w:t>
      </w:r>
    </w:p>
    <w:p w:rsidR="000A3864" w:rsidRPr="007D4E71" w:rsidRDefault="000A3864" w:rsidP="00484581">
      <w:pPr>
        <w:pStyle w:val="BodyText"/>
        <w:jc w:val="both"/>
        <w:rPr>
          <w:sz w:val="24"/>
          <w:szCs w:val="24"/>
        </w:rPr>
      </w:pPr>
    </w:p>
    <w:p w:rsidR="000A3864" w:rsidRPr="007D4E71" w:rsidRDefault="000A3864" w:rsidP="00484581">
      <w:pPr>
        <w:pStyle w:val="BodyText"/>
        <w:jc w:val="both"/>
        <w:rPr>
          <w:sz w:val="24"/>
          <w:szCs w:val="24"/>
        </w:rPr>
      </w:pPr>
    </w:p>
    <w:p w:rsidR="000A3864" w:rsidRPr="007D4E71" w:rsidRDefault="000A3864" w:rsidP="00484581">
      <w:pPr>
        <w:pStyle w:val="BodyText"/>
        <w:rPr>
          <w:sz w:val="24"/>
          <w:szCs w:val="24"/>
        </w:rPr>
      </w:pPr>
      <w:r w:rsidRPr="007D4E71">
        <w:rPr>
          <w:sz w:val="24"/>
          <w:szCs w:val="24"/>
        </w:rPr>
        <w:t>Zadání a řešení případové studie</w:t>
      </w:r>
    </w:p>
    <w:p w:rsidR="000A3864" w:rsidRPr="007D4E71" w:rsidRDefault="000A3864" w:rsidP="00C15A33">
      <w:pPr>
        <w:spacing w:after="120"/>
        <w:ind w:firstLine="709"/>
        <w:jc w:val="both"/>
      </w:pPr>
      <w:r w:rsidRPr="007D4E71">
        <w:t>V rámci případové studie na téma „Regionální programování a hodnocení vazeb programových dokumentů“ budou postupně zadávány jednotlivé úkoly, které budou kopírovat metodologický postup; v některých případech bude uvedena ukázka. Při řešení případové studie budou využívány konkrétní programové dokumenty krajů.</w:t>
      </w:r>
    </w:p>
    <w:p w:rsidR="000A3864" w:rsidRPr="007D4E71" w:rsidRDefault="000A3864" w:rsidP="00B9370E">
      <w:pPr>
        <w:spacing w:after="120"/>
        <w:ind w:firstLine="709"/>
        <w:jc w:val="both"/>
      </w:pPr>
      <w:r w:rsidRPr="007D4E71">
        <w:t xml:space="preserve">K řešení případové studie budou studenti potřebovat alespoň dva programové dokumenty; nejlépe programy rozvoje dvou krajů. Hlavním úkolem bude provést zhodnocení kvality těchto dvou dokumentů / koncepcí. </w:t>
      </w:r>
    </w:p>
    <w:p w:rsidR="000A3864" w:rsidRPr="007D4E71" w:rsidRDefault="000A3864" w:rsidP="00B9370E">
      <w:pPr>
        <w:spacing w:after="120"/>
        <w:ind w:firstLine="709"/>
        <w:jc w:val="both"/>
      </w:pPr>
      <w:r w:rsidRPr="007D4E71">
        <w:t xml:space="preserve">Typická struktura programového dokumentu je tvořena ze dvou hlavních částí, kdy první z nich představuje analytická část a druhou část návrhová. </w:t>
      </w:r>
      <w:r w:rsidRPr="007D4E71">
        <w:rPr>
          <w:b/>
        </w:rPr>
        <w:t>Analytická část</w:t>
      </w:r>
      <w:r w:rsidRPr="007D4E71">
        <w:t xml:space="preserve"> se zpravidla skládá ze dvou segmentů, a to (i) socioekonomické analýzy, která je považována za popis a vyhodnocení výchozí situace tzn., že popisuje a vyhodnocuje socio-ekonomický kontext. Využívá různé metody a techniky. Na jejím základě je zpracována (ii) SWOT analýza, která představuje hlavní (a bohužel v mnoha případech také jediný) analytický nástroj, který v sobě zahrnuje externí a interní strategickou analýzu daného území. </w:t>
      </w:r>
      <w:r w:rsidRPr="007D4E71">
        <w:rPr>
          <w:b/>
        </w:rPr>
        <w:t>Návrhová část</w:t>
      </w:r>
      <w:r w:rsidRPr="007D4E71">
        <w:t xml:space="preserve"> vymezuje oblasti rozvoje. Její struktura se v posledních letech ustálila na postupném členění v logice prioritní osa nebo priorita a oblast podpory nebo opatření; případně využívá i podrobnější členění. </w:t>
      </w:r>
    </w:p>
    <w:p w:rsidR="000A3864" w:rsidRPr="007D4E71" w:rsidRDefault="000A3864" w:rsidP="00B9370E">
      <w:pPr>
        <w:spacing w:after="120"/>
        <w:ind w:firstLine="709"/>
        <w:jc w:val="both"/>
      </w:pPr>
      <w:r w:rsidRPr="007D4E71">
        <w:t>Nejčastějším problémem nekvalitních programových dokumentů je zejm. nevhodné využívání SWOT analýzy a neprovázanost analytické a návrhové části.  Mezi nejvýznamnější nedostatky SWOT analýzy lze uvést její statičnost (popisuje jen současný stav) a subjektivitu. Další problém může představovat určení nejdůležitějších faktorů rozvoje regionu a jejich významové hierarchie. Proto se doporučuje zpracovat tuto analýzu pomocí komparativního hodnocení jejích dílčích komponent, tj. srovnat ji se situací jiných regionů v daném čase a dané socio-ekonomické situaci [3]. Užití metody SWOT přináší i nebezpečí přílišné schematizace a zobecnění formulací, což může způsobit ztrátu tolik ceněné přímé a konkrétní svázanosti s analyzovaným územím.</w:t>
      </w:r>
    </w:p>
    <w:p w:rsidR="000A3864" w:rsidRPr="007D4E71" w:rsidRDefault="000A3864" w:rsidP="00B9370E">
      <w:pPr>
        <w:spacing w:after="120"/>
        <w:ind w:firstLine="709"/>
        <w:jc w:val="both"/>
      </w:pPr>
      <w:r w:rsidRPr="007D4E71">
        <w:t xml:space="preserve">Samostatnou kapitolou je značně rozdílná úroveň použitých SWOT analýz v jednotlivých rozvojových dokumentech. Metodika její tvorby není nikde závazně kodifikována, je zcela v rukou zpracovatele. A tak se setkáváme s celou řadou nedostatků, jako je např. malá výstižnost formulací, chybějící metodika zpracování, odlišení důležitosti jednotlivých prvků, absence závěrů a dalších [4]. Proto by v analytické části měly být aplikovány i další metody zaměřené na externí a interní okolí tak, aby SWOT analýza byla spíše syntézou jejich výsledků než osamoceným analytickým nástrojem. Pro zajištění dlouhodobého pozitivního vývoje kraje je klíčové </w:t>
      </w:r>
      <w:r w:rsidRPr="007D4E71">
        <w:rPr>
          <w:b/>
        </w:rPr>
        <w:t>provázání výsledků</w:t>
      </w:r>
      <w:r w:rsidRPr="007D4E71">
        <w:t xml:space="preserve"> analytické části, tedy SWOT analýzy, s navrženými opatřeními a akcemi v části návrhové. Ty představují základní cesty k dosažení stanovené vize a strategických cílů. Jejich formulace by měla vycházet z informací zjištěných právě v analytické části, protože jen tak lze zajistit prospěšnost a legitimnost navržených opatření a zároveň možnost hodnocení jejich implementace.  </w:t>
      </w:r>
    </w:p>
    <w:p w:rsidR="000A3864" w:rsidRPr="007D4E71" w:rsidRDefault="000A3864" w:rsidP="00B9370E">
      <w:pPr>
        <w:spacing w:after="120"/>
        <w:ind w:firstLine="709"/>
        <w:jc w:val="both"/>
      </w:pPr>
      <w:r w:rsidRPr="007D4E71">
        <w:t xml:space="preserve">Aby programový dokument plnil svou hlavní roli, byl skutečným nástrojem řízení, musí jím navrhované rozvojové aktivity vycházet z reálného současného a realistického očekávaného stavu interního a externího prostředí. Proto by právě mezi analytickou a programovou částí měly existovat silné tzv. </w:t>
      </w:r>
      <w:r w:rsidRPr="007D4E71">
        <w:rPr>
          <w:b/>
        </w:rPr>
        <w:t>vnitřní vazby</w:t>
      </w:r>
      <w:r w:rsidRPr="007D4E71">
        <w:t xml:space="preserve">. Jen ty zajistí, že region bude schopen aktivizovat své klíčové zdroje tak, aby byly v souladu s jeho makro a mikrookolím a zároveň maximálně využívaly možných příležitostí. Pokud by strategie a programy měly plnit funkci nástroje řízení, a měly by se stát participativní a přátelské pro uživatele, měla by být sledována jejich kvalita. Tu lze hodnotit pomocí např. (a) </w:t>
      </w:r>
      <w:r w:rsidRPr="007D4E71">
        <w:rPr>
          <w:b/>
        </w:rPr>
        <w:t>obsahové analýzy</w:t>
      </w:r>
      <w:r w:rsidRPr="007D4E71">
        <w:t xml:space="preserve">, kdy jsou posuzovány a hodnoceny obsah a struktura jednotlivých dokumentů, nebo prostřednictvím (b) </w:t>
      </w:r>
      <w:r w:rsidRPr="007D4E71">
        <w:rPr>
          <w:b/>
        </w:rPr>
        <w:t>procesní analýzy</w:t>
      </w:r>
      <w:r w:rsidRPr="007D4E71">
        <w:t xml:space="preserve">, kde je pozornost zaměřena nejen na obsah a strukturu, způsob zpracování, ale i vzájemné vnější a vnitřní vazby. </w:t>
      </w:r>
    </w:p>
    <w:p w:rsidR="000A3864" w:rsidRPr="007D4E71" w:rsidRDefault="000A3864" w:rsidP="00B9370E">
      <w:pPr>
        <w:spacing w:after="120"/>
        <w:ind w:firstLine="709"/>
        <w:jc w:val="both"/>
      </w:pPr>
      <w:r w:rsidRPr="007D4E71">
        <w:t xml:space="preserve">V rámci procesní analýzy budou hodnoceny vnitřní vazby programových dokumentů. Hodnocení vnitřních vazeb spočívá ve zjištění návaznosti konkrétních opatření na zjištění uvedená ve SWOT analýze, která by měla poskytovat informační základnu pro návrhovou část programových dokumentů. Hodnocení bude probíhat ex-post, tj. hodnocení zpětně vazby ve směru </w:t>
      </w:r>
      <w:r w:rsidRPr="007D4E71">
        <w:rPr>
          <w:b/>
        </w:rPr>
        <w:t>opatření → složky SWOT analýzy</w:t>
      </w:r>
      <w:r w:rsidRPr="007D4E71">
        <w:t xml:space="preserve">. Zvolený postup je výhodný, protože umožňuje vzít do úvahy rozdílnost použitých SWOT analýz v jednotlivých programových dokumentech. Tento fakt je řešen pomocí dvou váhových koeficientů, které kompenzují rozdíly v analýzách, a také pomocí poměrného systému hodnocení vazeb. To je provedeno pro každou část SWOT analýzy zvlášť. Pojmem </w:t>
      </w:r>
      <w:r w:rsidRPr="007D4E71">
        <w:rPr>
          <w:b/>
        </w:rPr>
        <w:t>složka</w:t>
      </w:r>
      <w:r w:rsidRPr="007D4E71">
        <w:t xml:space="preserve"> SWOT analýzy se v metodice rozumí konkrétní jedna slabá nebo silná stránka, příležitost nebo opatření. Pojem </w:t>
      </w:r>
      <w:r w:rsidRPr="007D4E71">
        <w:rPr>
          <w:b/>
        </w:rPr>
        <w:t>část</w:t>
      </w:r>
      <w:r w:rsidRPr="007D4E71">
        <w:t xml:space="preserve"> SWOT analýzy vyjadřuje souhrn konkrétně zaměřených složek, tzn. všechny silné nebo slabé stránky, příležitosti nebo opatření.  Celkové hodnocení je složeno z následujících pěti logicky navazujících kroků.</w:t>
      </w:r>
    </w:p>
    <w:p w:rsidR="000A3864" w:rsidRPr="007D4E71" w:rsidRDefault="000A3864" w:rsidP="00B9370E">
      <w:pPr>
        <w:pStyle w:val="BodyText"/>
        <w:jc w:val="both"/>
        <w:rPr>
          <w:sz w:val="24"/>
          <w:szCs w:val="24"/>
        </w:rPr>
      </w:pPr>
    </w:p>
    <w:p w:rsidR="000A3864" w:rsidRPr="007D4E71" w:rsidRDefault="000A3864" w:rsidP="00B9370E">
      <w:pPr>
        <w:pStyle w:val="BodyText"/>
        <w:jc w:val="both"/>
        <w:rPr>
          <w:sz w:val="24"/>
          <w:szCs w:val="24"/>
        </w:rPr>
      </w:pPr>
    </w:p>
    <w:p w:rsidR="000A3864" w:rsidRPr="007D4E71" w:rsidRDefault="000A3864" w:rsidP="00B9370E">
      <w:pPr>
        <w:pStyle w:val="BodyText"/>
        <w:rPr>
          <w:sz w:val="24"/>
          <w:szCs w:val="24"/>
        </w:rPr>
      </w:pPr>
      <w:r w:rsidRPr="007D4E71">
        <w:rPr>
          <w:sz w:val="24"/>
          <w:szCs w:val="24"/>
        </w:rPr>
        <w:t>Krok č. 1 Kompenzace rozdílné úrovně používaných SWOT analýz</w:t>
      </w:r>
    </w:p>
    <w:p w:rsidR="000A3864" w:rsidRPr="007D4E71" w:rsidRDefault="000A3864" w:rsidP="00B9370E">
      <w:pPr>
        <w:spacing w:after="120"/>
        <w:ind w:firstLine="709"/>
        <w:jc w:val="both"/>
      </w:pPr>
      <w:r w:rsidRPr="007D4E71">
        <w:t xml:space="preserve">Aby SWOT analýza mohla plnit svoji informační úlohu a zároveň mohla být porovnatelná s analýzami v jiných dokumentech, měla by obsahovat popis metodiky tvorby, odlišení významnosti dílčích ukazatelů a stanovení závěrů z ní plynoucích. Její závěry by měly být podpořeny výsledky další analytických modelů a měla by být zajištěna logická návaznost prioritních oblastí na její výsledek. </w:t>
      </w:r>
    </w:p>
    <w:p w:rsidR="000A3864" w:rsidRPr="007D4E71" w:rsidRDefault="000A3864" w:rsidP="00B9370E">
      <w:pPr>
        <w:spacing w:after="120"/>
        <w:ind w:firstLine="709"/>
        <w:jc w:val="both"/>
      </w:pPr>
      <w:r w:rsidRPr="007D4E71">
        <w:t xml:space="preserve">Pro hodnocení výše popsaných požadavků na SWOT analýzu byla stanovena kritéria se stručným popisem jejich náplně (viz následující tabulka). Pro vlastní hodnocení může být použito tříbodové škály, přičemž žádný bod znamená nejnižší (nejhorší) hodnocení a 2 body hodnocení nejvyšší. </w:t>
      </w:r>
    </w:p>
    <w:p w:rsidR="000A3864" w:rsidRPr="007D4E71" w:rsidRDefault="000A3864" w:rsidP="00B9370E">
      <w:pPr>
        <w:pStyle w:val="odstavec"/>
        <w:spacing w:before="120" w:line="360" w:lineRule="auto"/>
        <w:ind w:firstLine="0"/>
        <w:rPr>
          <w:b/>
          <w:i/>
          <w:color w:val="000000"/>
          <w:szCs w:val="22"/>
          <w:lang w:val="cs-CZ"/>
        </w:rPr>
      </w:pPr>
      <w:r w:rsidRPr="007D4E71">
        <w:rPr>
          <w:b/>
          <w:i/>
          <w:color w:val="000000"/>
          <w:szCs w:val="22"/>
          <w:lang w:val="cs-CZ"/>
        </w:rPr>
        <w:t>Tab. 1</w:t>
      </w:r>
      <w:r w:rsidRPr="007D4E71">
        <w:rPr>
          <w:b/>
          <w:bCs w:val="0"/>
          <w:i/>
          <w:color w:val="000000"/>
          <w:szCs w:val="22"/>
          <w:lang w:val="cs-CZ"/>
        </w:rPr>
        <w:t xml:space="preserve"> </w:t>
      </w:r>
      <w:r w:rsidRPr="007D4E71">
        <w:rPr>
          <w:b/>
          <w:i/>
          <w:color w:val="000000"/>
          <w:szCs w:val="22"/>
          <w:lang w:val="cs-CZ"/>
        </w:rPr>
        <w:t>Kritéria hodnocení SWOT analýzy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590"/>
        <w:gridCol w:w="1767"/>
        <w:gridCol w:w="783"/>
        <w:gridCol w:w="927"/>
        <w:gridCol w:w="643"/>
        <w:gridCol w:w="1571"/>
      </w:tblGrid>
      <w:tr w:rsidR="000A3864" w:rsidRPr="007D4E71" w:rsidTr="00931C6C">
        <w:trPr>
          <w:jc w:val="center"/>
        </w:trPr>
        <w:tc>
          <w:tcPr>
            <w:tcW w:w="2160" w:type="dxa"/>
            <w:gridSpan w:val="2"/>
            <w:vMerge w:val="restart"/>
            <w:shd w:val="clear" w:color="auto" w:fill="F2F2F2"/>
            <w:vAlign w:val="center"/>
          </w:tcPr>
          <w:p w:rsidR="000A3864" w:rsidRPr="007D4E71" w:rsidRDefault="000A3864" w:rsidP="00931C6C">
            <w:pPr>
              <w:pStyle w:val="odstavec"/>
              <w:ind w:firstLine="0"/>
              <w:jc w:val="center"/>
              <w:rPr>
                <w:b/>
                <w:i/>
                <w:color w:val="000000"/>
                <w:sz w:val="20"/>
                <w:szCs w:val="20"/>
                <w:lang w:val="cs-CZ"/>
              </w:rPr>
            </w:pPr>
            <w:r w:rsidRPr="007D4E71">
              <w:rPr>
                <w:b/>
                <w:color w:val="000000"/>
                <w:sz w:val="20"/>
                <w:szCs w:val="20"/>
                <w:lang w:val="cs-CZ"/>
              </w:rPr>
              <w:t>Hodnotící kritérium</w:t>
            </w:r>
          </w:p>
        </w:tc>
        <w:tc>
          <w:tcPr>
            <w:tcW w:w="5691" w:type="dxa"/>
            <w:gridSpan w:val="5"/>
            <w:shd w:val="clear" w:color="auto" w:fill="F2F2F2"/>
            <w:vAlign w:val="center"/>
          </w:tcPr>
          <w:p w:rsidR="000A3864" w:rsidRPr="007D4E71" w:rsidRDefault="000A3864" w:rsidP="00931C6C">
            <w:pPr>
              <w:pStyle w:val="odstavec"/>
              <w:ind w:firstLine="0"/>
              <w:jc w:val="center"/>
              <w:rPr>
                <w:b/>
                <w:i/>
                <w:color w:val="000000"/>
                <w:sz w:val="20"/>
                <w:szCs w:val="20"/>
                <w:lang w:val="cs-CZ"/>
              </w:rPr>
            </w:pPr>
            <w:r w:rsidRPr="007D4E71">
              <w:rPr>
                <w:b/>
                <w:color w:val="000000"/>
                <w:sz w:val="20"/>
                <w:szCs w:val="20"/>
                <w:lang w:val="cs-CZ"/>
              </w:rPr>
              <w:t>Bodovací škála</w:t>
            </w:r>
          </w:p>
        </w:tc>
      </w:tr>
      <w:tr w:rsidR="000A3864" w:rsidRPr="007D4E71" w:rsidTr="00931C6C">
        <w:trPr>
          <w:jc w:val="center"/>
        </w:trPr>
        <w:tc>
          <w:tcPr>
            <w:tcW w:w="2160" w:type="dxa"/>
            <w:gridSpan w:val="2"/>
            <w:vMerge/>
            <w:shd w:val="clear" w:color="auto" w:fill="F2F2F2"/>
          </w:tcPr>
          <w:p w:rsidR="000A3864" w:rsidRPr="007D4E71" w:rsidRDefault="000A3864" w:rsidP="00931C6C">
            <w:pPr>
              <w:pStyle w:val="odstavec"/>
              <w:ind w:firstLine="0"/>
              <w:rPr>
                <w:b/>
                <w:i/>
                <w:color w:val="000000"/>
                <w:sz w:val="20"/>
                <w:szCs w:val="20"/>
                <w:lang w:val="cs-CZ"/>
              </w:rPr>
            </w:pPr>
          </w:p>
        </w:tc>
        <w:tc>
          <w:tcPr>
            <w:tcW w:w="2550" w:type="dxa"/>
            <w:gridSpan w:val="2"/>
            <w:shd w:val="clear" w:color="auto" w:fill="F2F2F2"/>
            <w:vAlign w:val="center"/>
          </w:tcPr>
          <w:p w:rsidR="000A3864" w:rsidRPr="007D4E71" w:rsidRDefault="000A3864" w:rsidP="00931C6C">
            <w:pPr>
              <w:pStyle w:val="BodyText"/>
              <w:rPr>
                <w:rFonts w:eastAsia="SimSun"/>
                <w:b w:val="0"/>
                <w:color w:val="000000"/>
                <w:sz w:val="20"/>
              </w:rPr>
            </w:pPr>
            <w:r w:rsidRPr="007D4E71">
              <w:rPr>
                <w:rFonts w:eastAsia="SimSun"/>
                <w:color w:val="000000"/>
                <w:sz w:val="20"/>
              </w:rPr>
              <w:t>0</w:t>
            </w:r>
          </w:p>
        </w:tc>
        <w:tc>
          <w:tcPr>
            <w:tcW w:w="1570" w:type="dxa"/>
            <w:gridSpan w:val="2"/>
            <w:shd w:val="clear" w:color="auto" w:fill="F2F2F2"/>
            <w:vAlign w:val="center"/>
          </w:tcPr>
          <w:p w:rsidR="000A3864" w:rsidRPr="007D4E71" w:rsidRDefault="000A3864" w:rsidP="00931C6C">
            <w:pPr>
              <w:pStyle w:val="BodyText"/>
              <w:rPr>
                <w:rFonts w:eastAsia="SimSun"/>
                <w:b w:val="0"/>
                <w:color w:val="000000"/>
                <w:sz w:val="20"/>
              </w:rPr>
            </w:pPr>
            <w:r w:rsidRPr="007D4E71">
              <w:rPr>
                <w:rFonts w:eastAsia="SimSun"/>
                <w:color w:val="000000"/>
                <w:sz w:val="20"/>
              </w:rPr>
              <w:t>1</w:t>
            </w:r>
          </w:p>
        </w:tc>
        <w:tc>
          <w:tcPr>
            <w:tcW w:w="1571" w:type="dxa"/>
            <w:shd w:val="clear" w:color="auto" w:fill="F2F2F2"/>
            <w:vAlign w:val="center"/>
          </w:tcPr>
          <w:p w:rsidR="000A3864" w:rsidRPr="007D4E71" w:rsidRDefault="000A3864" w:rsidP="00931C6C">
            <w:pPr>
              <w:pStyle w:val="BodyText"/>
              <w:rPr>
                <w:rFonts w:eastAsia="SimSun"/>
                <w:b w:val="0"/>
                <w:color w:val="000000"/>
                <w:sz w:val="20"/>
              </w:rPr>
            </w:pPr>
            <w:r w:rsidRPr="007D4E71">
              <w:rPr>
                <w:rFonts w:eastAsia="SimSun"/>
                <w:color w:val="000000"/>
                <w:sz w:val="20"/>
              </w:rPr>
              <w:t>2</w:t>
            </w:r>
          </w:p>
        </w:tc>
      </w:tr>
      <w:tr w:rsidR="000A3864" w:rsidRPr="007D4E71" w:rsidTr="00931C6C">
        <w:trPr>
          <w:jc w:val="center"/>
        </w:trPr>
        <w:tc>
          <w:tcPr>
            <w:tcW w:w="7851" w:type="dxa"/>
            <w:gridSpan w:val="7"/>
          </w:tcPr>
          <w:p w:rsidR="000A3864" w:rsidRPr="007D4E71" w:rsidRDefault="000A3864" w:rsidP="00931C6C">
            <w:pPr>
              <w:pStyle w:val="odstavec"/>
              <w:ind w:firstLine="0"/>
              <w:rPr>
                <w:b/>
                <w:i/>
                <w:color w:val="000000"/>
                <w:sz w:val="20"/>
                <w:szCs w:val="20"/>
                <w:lang w:val="cs-CZ"/>
              </w:rPr>
            </w:pPr>
          </w:p>
        </w:tc>
      </w:tr>
      <w:tr w:rsidR="000A3864" w:rsidRPr="007D4E71" w:rsidTr="00931C6C">
        <w:trPr>
          <w:jc w:val="center"/>
        </w:trPr>
        <w:tc>
          <w:tcPr>
            <w:tcW w:w="1570" w:type="dxa"/>
          </w:tcPr>
          <w:p w:rsidR="000A3864" w:rsidRPr="007D4E71" w:rsidRDefault="000A3864" w:rsidP="00931C6C">
            <w:pPr>
              <w:pStyle w:val="BodyText"/>
              <w:jc w:val="left"/>
              <w:rPr>
                <w:rFonts w:eastAsia="SimSun"/>
                <w:color w:val="000000"/>
                <w:sz w:val="20"/>
              </w:rPr>
            </w:pPr>
            <w:r w:rsidRPr="007D4E71">
              <w:rPr>
                <w:rFonts w:eastAsia="SimSun"/>
                <w:color w:val="000000"/>
                <w:sz w:val="20"/>
              </w:rPr>
              <w:t>Uvedení metodiky zpracování</w:t>
            </w:r>
          </w:p>
        </w:tc>
        <w:tc>
          <w:tcPr>
            <w:tcW w:w="590" w:type="dxa"/>
            <w:vAlign w:val="center"/>
          </w:tcPr>
          <w:p w:rsidR="000A3864" w:rsidRPr="007D4E71" w:rsidRDefault="000A3864" w:rsidP="00931C6C">
            <w:pPr>
              <w:pStyle w:val="BodyText"/>
              <w:rPr>
                <w:rFonts w:eastAsia="SimSun"/>
                <w:b w:val="0"/>
                <w:color w:val="000000"/>
                <w:sz w:val="20"/>
              </w:rPr>
            </w:pPr>
            <w:r w:rsidRPr="007D4E71">
              <w:rPr>
                <w:rFonts w:eastAsia="SimSun"/>
                <w:color w:val="000000"/>
                <w:sz w:val="20"/>
              </w:rPr>
              <w:t>K1</w:t>
            </w:r>
          </w:p>
        </w:tc>
        <w:tc>
          <w:tcPr>
            <w:tcW w:w="1767" w:type="dxa"/>
          </w:tcPr>
          <w:p w:rsidR="000A3864" w:rsidRPr="007D4E71" w:rsidRDefault="000A3864" w:rsidP="00931C6C">
            <w:pPr>
              <w:pStyle w:val="BodyText"/>
              <w:jc w:val="left"/>
              <w:rPr>
                <w:rFonts w:eastAsia="SimSun"/>
                <w:color w:val="000000"/>
                <w:sz w:val="20"/>
              </w:rPr>
            </w:pPr>
            <w:r w:rsidRPr="007D4E71">
              <w:rPr>
                <w:rFonts w:eastAsia="SimSun"/>
                <w:color w:val="000000"/>
                <w:sz w:val="20"/>
              </w:rPr>
              <w:t>Popis zpracování SWOT analýzy není uveden</w:t>
            </w:r>
          </w:p>
        </w:tc>
        <w:tc>
          <w:tcPr>
            <w:tcW w:w="1710" w:type="dxa"/>
            <w:gridSpan w:val="2"/>
          </w:tcPr>
          <w:p w:rsidR="000A3864" w:rsidRPr="007D4E71" w:rsidRDefault="000A3864" w:rsidP="00931C6C">
            <w:pPr>
              <w:pStyle w:val="BodyText"/>
              <w:jc w:val="left"/>
              <w:rPr>
                <w:rFonts w:eastAsia="SimSun"/>
                <w:color w:val="000000"/>
                <w:sz w:val="20"/>
              </w:rPr>
            </w:pPr>
            <w:r w:rsidRPr="007D4E71">
              <w:rPr>
                <w:rFonts w:eastAsia="SimSun"/>
                <w:color w:val="000000"/>
                <w:sz w:val="20"/>
              </w:rPr>
              <w:t>Je uveden obecný popis zpracování nebo odkaz na doporučenou metodiku</w:t>
            </w:r>
          </w:p>
        </w:tc>
        <w:tc>
          <w:tcPr>
            <w:tcW w:w="2214" w:type="dxa"/>
            <w:gridSpan w:val="2"/>
          </w:tcPr>
          <w:p w:rsidR="000A3864" w:rsidRPr="007D4E71" w:rsidRDefault="000A3864" w:rsidP="00931C6C">
            <w:pPr>
              <w:pStyle w:val="BodyText"/>
              <w:jc w:val="left"/>
              <w:rPr>
                <w:rFonts w:eastAsia="SimSun"/>
                <w:color w:val="000000"/>
                <w:sz w:val="20"/>
              </w:rPr>
            </w:pPr>
            <w:r w:rsidRPr="007D4E71">
              <w:rPr>
                <w:rFonts w:eastAsia="SimSun"/>
                <w:color w:val="000000"/>
                <w:sz w:val="20"/>
              </w:rPr>
              <w:t>Je uveden detailní popis zpracování SWOT analýzy</w:t>
            </w:r>
          </w:p>
        </w:tc>
      </w:tr>
      <w:tr w:rsidR="000A3864" w:rsidRPr="007D4E71" w:rsidTr="00931C6C">
        <w:trPr>
          <w:jc w:val="center"/>
        </w:trPr>
        <w:tc>
          <w:tcPr>
            <w:tcW w:w="1570" w:type="dxa"/>
          </w:tcPr>
          <w:p w:rsidR="000A3864" w:rsidRPr="007D4E71" w:rsidRDefault="000A3864" w:rsidP="00931C6C">
            <w:pPr>
              <w:pStyle w:val="BodyText"/>
              <w:jc w:val="left"/>
              <w:rPr>
                <w:rFonts w:eastAsia="SimSun"/>
                <w:sz w:val="20"/>
              </w:rPr>
            </w:pPr>
            <w:r w:rsidRPr="007D4E71">
              <w:rPr>
                <w:rFonts w:eastAsia="SimSun"/>
                <w:sz w:val="20"/>
              </w:rPr>
              <w:t>Výstižnost, detailnost formulací</w:t>
            </w:r>
          </w:p>
        </w:tc>
        <w:tc>
          <w:tcPr>
            <w:tcW w:w="590" w:type="dxa"/>
            <w:vAlign w:val="center"/>
          </w:tcPr>
          <w:p w:rsidR="000A3864" w:rsidRPr="007D4E71" w:rsidRDefault="000A3864" w:rsidP="00931C6C">
            <w:pPr>
              <w:pStyle w:val="BodyText"/>
              <w:rPr>
                <w:rFonts w:eastAsia="SimSun"/>
                <w:b w:val="0"/>
                <w:color w:val="000000"/>
                <w:sz w:val="20"/>
              </w:rPr>
            </w:pPr>
            <w:r w:rsidRPr="007D4E71">
              <w:rPr>
                <w:rFonts w:eastAsia="SimSun"/>
                <w:color w:val="000000"/>
                <w:sz w:val="20"/>
              </w:rPr>
              <w:t>K2</w:t>
            </w:r>
          </w:p>
        </w:tc>
        <w:tc>
          <w:tcPr>
            <w:tcW w:w="1767" w:type="dxa"/>
          </w:tcPr>
          <w:p w:rsidR="000A3864" w:rsidRPr="007D4E71" w:rsidRDefault="000A3864" w:rsidP="00931C6C">
            <w:pPr>
              <w:pStyle w:val="BodyText"/>
              <w:jc w:val="left"/>
              <w:rPr>
                <w:rFonts w:eastAsia="SimSun"/>
                <w:color w:val="000000"/>
                <w:sz w:val="20"/>
              </w:rPr>
            </w:pPr>
            <w:r w:rsidRPr="007D4E71">
              <w:rPr>
                <w:rFonts w:eastAsia="SimSun"/>
                <w:color w:val="000000"/>
                <w:sz w:val="20"/>
              </w:rPr>
              <w:t>Analýza obsahuje několik velmi obecných (vágních) formulací</w:t>
            </w:r>
          </w:p>
        </w:tc>
        <w:tc>
          <w:tcPr>
            <w:tcW w:w="1710" w:type="dxa"/>
            <w:gridSpan w:val="2"/>
          </w:tcPr>
          <w:p w:rsidR="000A3864" w:rsidRPr="007D4E71" w:rsidRDefault="000A3864" w:rsidP="00931C6C">
            <w:pPr>
              <w:pStyle w:val="BodyText"/>
              <w:jc w:val="left"/>
              <w:rPr>
                <w:rFonts w:eastAsia="SimSun"/>
                <w:color w:val="000000"/>
                <w:sz w:val="20"/>
              </w:rPr>
            </w:pPr>
            <w:r w:rsidRPr="007D4E71">
              <w:rPr>
                <w:rFonts w:eastAsia="SimSun"/>
                <w:color w:val="000000"/>
                <w:sz w:val="20"/>
              </w:rPr>
              <w:t>Analýza obsahuje příliš mnoho detailních formulací</w:t>
            </w:r>
          </w:p>
        </w:tc>
        <w:tc>
          <w:tcPr>
            <w:tcW w:w="2214" w:type="dxa"/>
            <w:gridSpan w:val="2"/>
          </w:tcPr>
          <w:p w:rsidR="000A3864" w:rsidRPr="007D4E71" w:rsidRDefault="000A3864" w:rsidP="00931C6C">
            <w:pPr>
              <w:pStyle w:val="BodyText"/>
              <w:jc w:val="left"/>
              <w:rPr>
                <w:rFonts w:eastAsia="SimSun"/>
                <w:color w:val="000000"/>
                <w:sz w:val="20"/>
              </w:rPr>
            </w:pPr>
            <w:r w:rsidRPr="007D4E71">
              <w:rPr>
                <w:rFonts w:eastAsia="SimSun"/>
                <w:color w:val="000000"/>
                <w:sz w:val="20"/>
              </w:rPr>
              <w:t>Analýza obsahuje jasné, výstižné formulace v přiměřeném počtu</w:t>
            </w:r>
          </w:p>
        </w:tc>
      </w:tr>
      <w:tr w:rsidR="000A3864" w:rsidRPr="007D4E71" w:rsidTr="00931C6C">
        <w:trPr>
          <w:jc w:val="center"/>
        </w:trPr>
        <w:tc>
          <w:tcPr>
            <w:tcW w:w="1570" w:type="dxa"/>
          </w:tcPr>
          <w:p w:rsidR="000A3864" w:rsidRPr="007D4E71" w:rsidRDefault="000A3864" w:rsidP="00931C6C">
            <w:pPr>
              <w:pStyle w:val="polozkaliteratury"/>
              <w:tabs>
                <w:tab w:val="clear" w:pos="567"/>
                <w:tab w:val="left" w:pos="0"/>
              </w:tabs>
              <w:ind w:left="0" w:firstLine="0"/>
              <w:jc w:val="left"/>
              <w:rPr>
                <w:color w:val="000000"/>
                <w:sz w:val="20"/>
                <w:szCs w:val="20"/>
                <w:lang w:val="cs-CZ"/>
              </w:rPr>
            </w:pPr>
            <w:r w:rsidRPr="007D4E71">
              <w:rPr>
                <w:color w:val="000000"/>
                <w:sz w:val="20"/>
                <w:szCs w:val="20"/>
                <w:lang w:val="cs-CZ"/>
              </w:rPr>
              <w:t>Určení významnosti jednotlivých složek SWOT analýzy</w:t>
            </w:r>
          </w:p>
        </w:tc>
        <w:tc>
          <w:tcPr>
            <w:tcW w:w="590" w:type="dxa"/>
            <w:vAlign w:val="center"/>
          </w:tcPr>
          <w:p w:rsidR="000A3864" w:rsidRPr="007D4E71" w:rsidRDefault="000A3864" w:rsidP="00931C6C">
            <w:pPr>
              <w:pStyle w:val="polozkaliteratury"/>
              <w:jc w:val="center"/>
              <w:rPr>
                <w:b/>
                <w:color w:val="000000"/>
                <w:sz w:val="20"/>
                <w:szCs w:val="20"/>
                <w:lang w:val="cs-CZ"/>
              </w:rPr>
            </w:pPr>
            <w:r w:rsidRPr="007D4E71">
              <w:rPr>
                <w:b/>
                <w:color w:val="000000"/>
                <w:sz w:val="20"/>
                <w:szCs w:val="20"/>
                <w:lang w:val="cs-CZ"/>
              </w:rPr>
              <w:t>K3</w:t>
            </w:r>
          </w:p>
        </w:tc>
        <w:tc>
          <w:tcPr>
            <w:tcW w:w="1767" w:type="dxa"/>
          </w:tcPr>
          <w:p w:rsidR="000A3864" w:rsidRPr="007D4E71" w:rsidRDefault="000A3864" w:rsidP="00931C6C">
            <w:pPr>
              <w:pStyle w:val="polozkaliteratury"/>
              <w:tabs>
                <w:tab w:val="clear" w:pos="567"/>
                <w:tab w:val="left" w:pos="2"/>
              </w:tabs>
              <w:ind w:left="2" w:hanging="2"/>
              <w:jc w:val="left"/>
              <w:rPr>
                <w:color w:val="000000"/>
                <w:sz w:val="20"/>
                <w:szCs w:val="20"/>
                <w:lang w:val="cs-CZ"/>
              </w:rPr>
            </w:pPr>
            <w:r w:rsidRPr="007D4E71">
              <w:rPr>
                <w:color w:val="000000"/>
                <w:sz w:val="20"/>
                <w:szCs w:val="20"/>
                <w:lang w:val="cs-CZ"/>
              </w:rPr>
              <w:t xml:space="preserve">Významnost složek není žádným způsobem odlišena </w:t>
            </w:r>
          </w:p>
        </w:tc>
        <w:tc>
          <w:tcPr>
            <w:tcW w:w="1710" w:type="dxa"/>
            <w:gridSpan w:val="2"/>
          </w:tcPr>
          <w:p w:rsidR="000A3864" w:rsidRPr="007D4E71" w:rsidRDefault="000A3864" w:rsidP="00931C6C">
            <w:pPr>
              <w:pStyle w:val="polozkaliteratury"/>
              <w:tabs>
                <w:tab w:val="clear" w:pos="567"/>
                <w:tab w:val="left" w:pos="0"/>
              </w:tabs>
              <w:ind w:left="-36" w:firstLine="36"/>
              <w:jc w:val="left"/>
              <w:rPr>
                <w:color w:val="000000"/>
                <w:sz w:val="20"/>
                <w:szCs w:val="20"/>
                <w:lang w:val="cs-CZ"/>
              </w:rPr>
            </w:pPr>
            <w:r w:rsidRPr="007D4E71">
              <w:rPr>
                <w:color w:val="000000"/>
                <w:sz w:val="20"/>
                <w:szCs w:val="20"/>
                <w:lang w:val="cs-CZ"/>
              </w:rPr>
              <w:t>Významnost je odlišena graficky nebo seřazením podle významnosti</w:t>
            </w:r>
          </w:p>
        </w:tc>
        <w:tc>
          <w:tcPr>
            <w:tcW w:w="2214" w:type="dxa"/>
            <w:gridSpan w:val="2"/>
          </w:tcPr>
          <w:p w:rsidR="000A3864" w:rsidRPr="007D4E71" w:rsidRDefault="000A3864" w:rsidP="00931C6C">
            <w:pPr>
              <w:pStyle w:val="polozkaliteratury"/>
              <w:tabs>
                <w:tab w:val="clear" w:pos="567"/>
                <w:tab w:val="left" w:pos="0"/>
              </w:tabs>
              <w:ind w:left="-10" w:firstLine="10"/>
              <w:jc w:val="left"/>
              <w:rPr>
                <w:color w:val="000000"/>
                <w:sz w:val="20"/>
                <w:szCs w:val="20"/>
                <w:lang w:val="cs-CZ"/>
              </w:rPr>
            </w:pPr>
            <w:r w:rsidRPr="007D4E71">
              <w:rPr>
                <w:color w:val="000000"/>
                <w:sz w:val="20"/>
                <w:szCs w:val="20"/>
                <w:lang w:val="cs-CZ"/>
              </w:rPr>
              <w:t>Významnost složek je odlišena bodovou škálou či poměrným hodnocením</w:t>
            </w:r>
          </w:p>
        </w:tc>
      </w:tr>
      <w:tr w:rsidR="000A3864" w:rsidRPr="007D4E71" w:rsidTr="00931C6C">
        <w:trPr>
          <w:jc w:val="center"/>
        </w:trPr>
        <w:tc>
          <w:tcPr>
            <w:tcW w:w="1570" w:type="dxa"/>
          </w:tcPr>
          <w:p w:rsidR="000A3864" w:rsidRPr="007D4E71" w:rsidRDefault="000A3864" w:rsidP="00931C6C">
            <w:pPr>
              <w:pStyle w:val="BodyText"/>
              <w:jc w:val="left"/>
              <w:rPr>
                <w:rFonts w:eastAsia="SimSun"/>
                <w:color w:val="000000"/>
                <w:sz w:val="20"/>
              </w:rPr>
            </w:pPr>
            <w:r w:rsidRPr="007D4E71">
              <w:rPr>
                <w:rFonts w:eastAsia="SimSun"/>
                <w:color w:val="000000"/>
                <w:sz w:val="20"/>
              </w:rPr>
              <w:t xml:space="preserve">Uvedení závěrů SWOT analýzy </w:t>
            </w:r>
          </w:p>
        </w:tc>
        <w:tc>
          <w:tcPr>
            <w:tcW w:w="590" w:type="dxa"/>
            <w:vAlign w:val="center"/>
          </w:tcPr>
          <w:p w:rsidR="000A3864" w:rsidRPr="007D4E71" w:rsidRDefault="000A3864" w:rsidP="00931C6C">
            <w:pPr>
              <w:pStyle w:val="BodyText"/>
              <w:rPr>
                <w:rFonts w:eastAsia="SimSun"/>
                <w:b w:val="0"/>
                <w:color w:val="000000"/>
                <w:sz w:val="20"/>
              </w:rPr>
            </w:pPr>
            <w:r w:rsidRPr="007D4E71">
              <w:rPr>
                <w:rFonts w:eastAsia="SimSun"/>
                <w:color w:val="000000"/>
                <w:sz w:val="20"/>
              </w:rPr>
              <w:t>K4</w:t>
            </w:r>
          </w:p>
        </w:tc>
        <w:tc>
          <w:tcPr>
            <w:tcW w:w="1767" w:type="dxa"/>
          </w:tcPr>
          <w:p w:rsidR="000A3864" w:rsidRPr="007D4E71" w:rsidRDefault="000A3864" w:rsidP="00931C6C">
            <w:pPr>
              <w:pStyle w:val="BodyText"/>
              <w:jc w:val="left"/>
              <w:rPr>
                <w:rFonts w:eastAsia="SimSun"/>
                <w:color w:val="000000"/>
                <w:sz w:val="20"/>
              </w:rPr>
            </w:pPr>
            <w:r w:rsidRPr="007D4E71">
              <w:rPr>
                <w:rFonts w:eastAsia="SimSun"/>
                <w:color w:val="000000"/>
                <w:sz w:val="20"/>
              </w:rPr>
              <w:t>Závěry analýzy zcela chybí</w:t>
            </w:r>
          </w:p>
        </w:tc>
        <w:tc>
          <w:tcPr>
            <w:tcW w:w="1710" w:type="dxa"/>
            <w:gridSpan w:val="2"/>
          </w:tcPr>
          <w:p w:rsidR="000A3864" w:rsidRPr="007D4E71" w:rsidRDefault="000A3864" w:rsidP="00931C6C">
            <w:pPr>
              <w:pStyle w:val="BodyText"/>
              <w:jc w:val="left"/>
              <w:rPr>
                <w:rFonts w:eastAsia="SimSun"/>
                <w:color w:val="000000"/>
                <w:sz w:val="20"/>
              </w:rPr>
            </w:pPr>
            <w:r w:rsidRPr="007D4E71">
              <w:rPr>
                <w:rFonts w:eastAsia="SimSun"/>
                <w:color w:val="000000"/>
                <w:sz w:val="20"/>
              </w:rPr>
              <w:t>Závěry analýzy jsou formulovány jen obecně</w:t>
            </w:r>
          </w:p>
        </w:tc>
        <w:tc>
          <w:tcPr>
            <w:tcW w:w="2214" w:type="dxa"/>
            <w:gridSpan w:val="2"/>
          </w:tcPr>
          <w:p w:rsidR="000A3864" w:rsidRPr="007D4E71" w:rsidRDefault="000A3864" w:rsidP="00931C6C">
            <w:pPr>
              <w:pStyle w:val="odstavec"/>
              <w:ind w:firstLine="0"/>
              <w:jc w:val="left"/>
              <w:rPr>
                <w:b/>
                <w:i/>
                <w:color w:val="000000"/>
                <w:sz w:val="20"/>
                <w:szCs w:val="20"/>
                <w:lang w:val="cs-CZ"/>
              </w:rPr>
            </w:pPr>
            <w:r w:rsidRPr="007D4E71">
              <w:rPr>
                <w:color w:val="000000"/>
                <w:sz w:val="20"/>
                <w:szCs w:val="20"/>
                <w:lang w:val="cs-CZ"/>
              </w:rPr>
              <w:t>Závěry analýzy jsou přesně a detailně popsány, včetně jejich strategických důsledků</w:t>
            </w:r>
          </w:p>
        </w:tc>
      </w:tr>
    </w:tbl>
    <w:p w:rsidR="000A3864" w:rsidRPr="007D4E71" w:rsidRDefault="000A3864" w:rsidP="00B9370E">
      <w:pPr>
        <w:pStyle w:val="odstavec"/>
        <w:spacing w:before="0" w:after="120"/>
        <w:ind w:left="454" w:firstLine="0"/>
        <w:rPr>
          <w:bCs w:val="0"/>
          <w:szCs w:val="22"/>
          <w:lang w:val="cs-CZ"/>
        </w:rPr>
      </w:pPr>
      <w:r w:rsidRPr="007D4E71">
        <w:rPr>
          <w:bCs w:val="0"/>
          <w:szCs w:val="22"/>
          <w:lang w:val="cs-CZ"/>
        </w:rPr>
        <w:t>Zdroj: Krbová – Luštický – Houška, 2011</w:t>
      </w:r>
    </w:p>
    <w:p w:rsidR="000A3864" w:rsidRPr="007D4E71" w:rsidRDefault="000A3864" w:rsidP="00B9370E">
      <w:pPr>
        <w:spacing w:after="120"/>
        <w:ind w:firstLine="709"/>
        <w:jc w:val="both"/>
      </w:pPr>
      <w:r w:rsidRPr="007D4E71">
        <w:t>Jednotlivá kritéria nemají pro hodnocení vnitřních vazeb stejnou míru důležitosti. Proto jim musí být přiřazeny váhy, které jejich významnost odliší. Tyto váhy jsou popsány v tabulce číslo 2.</w:t>
      </w:r>
    </w:p>
    <w:p w:rsidR="000A3864" w:rsidRPr="007D4E71" w:rsidRDefault="000A3864" w:rsidP="00B9370E">
      <w:pPr>
        <w:pStyle w:val="odstavec"/>
        <w:spacing w:before="120" w:line="360" w:lineRule="auto"/>
        <w:ind w:left="454" w:firstLine="0"/>
        <w:rPr>
          <w:b/>
          <w:i/>
          <w:color w:val="000000"/>
          <w:szCs w:val="22"/>
          <w:lang w:val="cs-CZ"/>
        </w:rPr>
      </w:pPr>
      <w:r w:rsidRPr="007D4E71">
        <w:rPr>
          <w:b/>
          <w:i/>
          <w:color w:val="000000"/>
          <w:szCs w:val="22"/>
          <w:lang w:val="cs-CZ"/>
        </w:rPr>
        <w:t>Tab. 2 Váhy významnosti kritérií hodnocení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1570"/>
        <w:gridCol w:w="1570"/>
        <w:gridCol w:w="1570"/>
        <w:gridCol w:w="1571"/>
      </w:tblGrid>
      <w:tr w:rsidR="000A3864" w:rsidRPr="007D4E71" w:rsidTr="00931C6C">
        <w:trPr>
          <w:jc w:val="center"/>
        </w:trPr>
        <w:tc>
          <w:tcPr>
            <w:tcW w:w="1570" w:type="dxa"/>
            <w:shd w:val="clear" w:color="auto" w:fill="F2F2F2"/>
            <w:vAlign w:val="center"/>
          </w:tcPr>
          <w:p w:rsidR="000A3864" w:rsidRPr="007D4E71" w:rsidRDefault="000A3864" w:rsidP="00931C6C">
            <w:pPr>
              <w:jc w:val="center"/>
              <w:rPr>
                <w:rFonts w:eastAsia="SimSun"/>
                <w:b/>
                <w:color w:val="000000"/>
                <w:sz w:val="20"/>
                <w:szCs w:val="20"/>
              </w:rPr>
            </w:pPr>
            <w:r w:rsidRPr="007D4E71">
              <w:rPr>
                <w:rFonts w:eastAsia="SimSun"/>
                <w:b/>
                <w:color w:val="000000"/>
                <w:sz w:val="20"/>
                <w:szCs w:val="20"/>
              </w:rPr>
              <w:t>Kritérium</w:t>
            </w:r>
          </w:p>
        </w:tc>
        <w:tc>
          <w:tcPr>
            <w:tcW w:w="1570" w:type="dxa"/>
            <w:shd w:val="clear" w:color="auto" w:fill="F2F2F2"/>
            <w:vAlign w:val="center"/>
          </w:tcPr>
          <w:p w:rsidR="000A3864" w:rsidRPr="007D4E71" w:rsidRDefault="000A3864" w:rsidP="00931C6C">
            <w:pPr>
              <w:jc w:val="center"/>
              <w:rPr>
                <w:rFonts w:eastAsia="SimSun"/>
                <w:b/>
                <w:color w:val="000000"/>
                <w:sz w:val="20"/>
                <w:szCs w:val="20"/>
              </w:rPr>
            </w:pPr>
            <w:r w:rsidRPr="007D4E71">
              <w:rPr>
                <w:rFonts w:eastAsia="SimSun"/>
                <w:b/>
                <w:color w:val="000000"/>
                <w:sz w:val="20"/>
                <w:szCs w:val="20"/>
              </w:rPr>
              <w:t>K1</w:t>
            </w:r>
          </w:p>
        </w:tc>
        <w:tc>
          <w:tcPr>
            <w:tcW w:w="1570" w:type="dxa"/>
            <w:shd w:val="clear" w:color="auto" w:fill="F2F2F2"/>
            <w:vAlign w:val="center"/>
          </w:tcPr>
          <w:p w:rsidR="000A3864" w:rsidRPr="007D4E71" w:rsidRDefault="000A3864" w:rsidP="00931C6C">
            <w:pPr>
              <w:jc w:val="center"/>
              <w:rPr>
                <w:rFonts w:eastAsia="SimSun"/>
                <w:b/>
                <w:color w:val="000000"/>
                <w:sz w:val="20"/>
                <w:szCs w:val="20"/>
              </w:rPr>
            </w:pPr>
            <w:r w:rsidRPr="007D4E71">
              <w:rPr>
                <w:rFonts w:eastAsia="SimSun"/>
                <w:b/>
                <w:color w:val="000000"/>
                <w:sz w:val="20"/>
                <w:szCs w:val="20"/>
              </w:rPr>
              <w:t>K2</w:t>
            </w:r>
          </w:p>
        </w:tc>
        <w:tc>
          <w:tcPr>
            <w:tcW w:w="1570" w:type="dxa"/>
            <w:shd w:val="clear" w:color="auto" w:fill="F2F2F2"/>
            <w:vAlign w:val="center"/>
          </w:tcPr>
          <w:p w:rsidR="000A3864" w:rsidRPr="007D4E71" w:rsidRDefault="000A3864" w:rsidP="00931C6C">
            <w:pPr>
              <w:jc w:val="center"/>
              <w:rPr>
                <w:rFonts w:eastAsia="SimSun"/>
                <w:b/>
                <w:color w:val="000000"/>
                <w:sz w:val="20"/>
                <w:szCs w:val="20"/>
              </w:rPr>
            </w:pPr>
            <w:r w:rsidRPr="007D4E71">
              <w:rPr>
                <w:rFonts w:eastAsia="SimSun"/>
                <w:b/>
                <w:color w:val="000000"/>
                <w:sz w:val="20"/>
                <w:szCs w:val="20"/>
              </w:rPr>
              <w:t>K3</w:t>
            </w:r>
          </w:p>
        </w:tc>
        <w:tc>
          <w:tcPr>
            <w:tcW w:w="1571" w:type="dxa"/>
            <w:shd w:val="clear" w:color="auto" w:fill="F2F2F2"/>
            <w:vAlign w:val="center"/>
          </w:tcPr>
          <w:p w:rsidR="000A3864" w:rsidRPr="007D4E71" w:rsidRDefault="000A3864" w:rsidP="00931C6C">
            <w:pPr>
              <w:jc w:val="center"/>
              <w:rPr>
                <w:rFonts w:eastAsia="SimSun"/>
                <w:b/>
                <w:color w:val="000000"/>
                <w:sz w:val="20"/>
                <w:szCs w:val="20"/>
              </w:rPr>
            </w:pPr>
            <w:r w:rsidRPr="007D4E71">
              <w:rPr>
                <w:rFonts w:eastAsia="SimSun"/>
                <w:b/>
                <w:color w:val="000000"/>
                <w:sz w:val="20"/>
                <w:szCs w:val="20"/>
              </w:rPr>
              <w:t>K4</w:t>
            </w:r>
          </w:p>
        </w:tc>
      </w:tr>
      <w:tr w:rsidR="000A3864" w:rsidRPr="007D4E71" w:rsidTr="00931C6C">
        <w:trPr>
          <w:jc w:val="center"/>
        </w:trPr>
        <w:tc>
          <w:tcPr>
            <w:tcW w:w="1570" w:type="dxa"/>
            <w:vAlign w:val="center"/>
          </w:tcPr>
          <w:p w:rsidR="000A3864" w:rsidRPr="007D4E71" w:rsidRDefault="000A3864" w:rsidP="00931C6C">
            <w:pPr>
              <w:jc w:val="center"/>
              <w:rPr>
                <w:rFonts w:eastAsia="SimSun"/>
                <w:color w:val="000000"/>
                <w:sz w:val="20"/>
                <w:szCs w:val="20"/>
              </w:rPr>
            </w:pPr>
            <w:r w:rsidRPr="007D4E71">
              <w:rPr>
                <w:rFonts w:eastAsia="SimSun"/>
                <w:color w:val="000000"/>
                <w:sz w:val="20"/>
                <w:szCs w:val="20"/>
              </w:rPr>
              <w:t>Váha kritéria</w:t>
            </w:r>
          </w:p>
        </w:tc>
        <w:tc>
          <w:tcPr>
            <w:tcW w:w="1570" w:type="dxa"/>
            <w:vAlign w:val="center"/>
          </w:tcPr>
          <w:p w:rsidR="000A3864" w:rsidRPr="007D4E71" w:rsidRDefault="000A3864" w:rsidP="00931C6C">
            <w:pPr>
              <w:jc w:val="center"/>
              <w:rPr>
                <w:rFonts w:eastAsia="SimSun"/>
                <w:color w:val="000000"/>
                <w:sz w:val="20"/>
                <w:szCs w:val="20"/>
              </w:rPr>
            </w:pPr>
            <w:r w:rsidRPr="007D4E71">
              <w:rPr>
                <w:rFonts w:eastAsia="SimSun"/>
                <w:color w:val="000000"/>
                <w:sz w:val="20"/>
                <w:szCs w:val="20"/>
              </w:rPr>
              <w:t>30%</w:t>
            </w:r>
          </w:p>
        </w:tc>
        <w:tc>
          <w:tcPr>
            <w:tcW w:w="1570" w:type="dxa"/>
            <w:vAlign w:val="center"/>
          </w:tcPr>
          <w:p w:rsidR="000A3864" w:rsidRPr="007D4E71" w:rsidRDefault="000A3864" w:rsidP="00931C6C">
            <w:pPr>
              <w:jc w:val="center"/>
              <w:rPr>
                <w:rFonts w:eastAsia="SimSun"/>
                <w:color w:val="000000"/>
                <w:sz w:val="20"/>
                <w:szCs w:val="20"/>
              </w:rPr>
            </w:pPr>
            <w:r w:rsidRPr="007D4E71">
              <w:rPr>
                <w:rFonts w:eastAsia="SimSun"/>
                <w:color w:val="000000"/>
                <w:sz w:val="20"/>
                <w:szCs w:val="20"/>
              </w:rPr>
              <w:t>15%</w:t>
            </w:r>
          </w:p>
        </w:tc>
        <w:tc>
          <w:tcPr>
            <w:tcW w:w="1570" w:type="dxa"/>
            <w:vAlign w:val="center"/>
          </w:tcPr>
          <w:p w:rsidR="000A3864" w:rsidRPr="007D4E71" w:rsidRDefault="000A3864" w:rsidP="00931C6C">
            <w:pPr>
              <w:jc w:val="center"/>
              <w:rPr>
                <w:rFonts w:eastAsia="SimSun"/>
                <w:color w:val="000000"/>
                <w:sz w:val="20"/>
                <w:szCs w:val="20"/>
              </w:rPr>
            </w:pPr>
            <w:r w:rsidRPr="007D4E71">
              <w:rPr>
                <w:rFonts w:eastAsia="SimSun"/>
                <w:color w:val="000000"/>
                <w:sz w:val="20"/>
                <w:szCs w:val="20"/>
              </w:rPr>
              <w:t>20%</w:t>
            </w:r>
          </w:p>
        </w:tc>
        <w:tc>
          <w:tcPr>
            <w:tcW w:w="1571" w:type="dxa"/>
            <w:vAlign w:val="center"/>
          </w:tcPr>
          <w:p w:rsidR="000A3864" w:rsidRPr="007D4E71" w:rsidRDefault="000A3864" w:rsidP="00931C6C">
            <w:pPr>
              <w:jc w:val="center"/>
              <w:rPr>
                <w:rFonts w:eastAsia="SimSun"/>
                <w:color w:val="000000"/>
                <w:sz w:val="20"/>
                <w:szCs w:val="20"/>
              </w:rPr>
            </w:pPr>
            <w:r w:rsidRPr="007D4E71">
              <w:rPr>
                <w:rFonts w:eastAsia="SimSun"/>
                <w:color w:val="000000"/>
                <w:sz w:val="20"/>
                <w:szCs w:val="20"/>
              </w:rPr>
              <w:t>35%</w:t>
            </w:r>
          </w:p>
        </w:tc>
      </w:tr>
    </w:tbl>
    <w:p w:rsidR="000A3864" w:rsidRPr="007D4E71" w:rsidRDefault="000A3864" w:rsidP="00B9370E">
      <w:pPr>
        <w:pStyle w:val="odstavec"/>
        <w:spacing w:before="0" w:after="120"/>
        <w:ind w:left="454" w:firstLine="0"/>
        <w:rPr>
          <w:bCs w:val="0"/>
          <w:szCs w:val="22"/>
          <w:lang w:val="cs-CZ"/>
        </w:rPr>
      </w:pPr>
      <w:r w:rsidRPr="007D4E71">
        <w:rPr>
          <w:bCs w:val="0"/>
          <w:szCs w:val="22"/>
          <w:lang w:val="cs-CZ"/>
        </w:rPr>
        <w:t>Zdroj: Krbová – Luštický – Houška, 2011</w:t>
      </w:r>
    </w:p>
    <w:p w:rsidR="000A3864" w:rsidRPr="007D4E71" w:rsidRDefault="000A3864" w:rsidP="00B9370E">
      <w:pPr>
        <w:spacing w:after="120"/>
        <w:ind w:firstLine="709"/>
        <w:jc w:val="both"/>
      </w:pPr>
      <w:r w:rsidRPr="007D4E71">
        <w:t>První váhu (V1) hodnocení intenzity vazeb analytické a programové části dokumentu tvoří suma výsledků hodnocení úrovně použité SWOT analýzy daná níže uvedeným vzorcem:</w:t>
      </w:r>
    </w:p>
    <w:p w:rsidR="000A3864" w:rsidRPr="007D4E71" w:rsidRDefault="000A3864" w:rsidP="00B9370E">
      <w:pPr>
        <w:pStyle w:val="odstavec"/>
        <w:ind w:left="456" w:hanging="2"/>
        <w:rPr>
          <w:color w:val="000000"/>
          <w:szCs w:val="22"/>
          <w:lang w:val="cs-CZ"/>
        </w:rPr>
      </w:pPr>
      <w:r w:rsidRPr="007D4E71">
        <w:rPr>
          <w:color w:val="000000"/>
          <w:position w:val="-14"/>
          <w:szCs w:val="22"/>
          <w:lang w:val="cs-CZ"/>
        </w:rPr>
        <w:object w:dxaOrig="18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23.25pt" o:ole="">
            <v:imagedata r:id="rId8" o:title=""/>
          </v:shape>
          <o:OLEObject Type="Embed" ProgID="Equation.3" ShapeID="_x0000_i1025" DrawAspect="Content" ObjectID="_1376134637" r:id="rId9"/>
        </w:object>
      </w:r>
      <w:r w:rsidRPr="007D4E71">
        <w:rPr>
          <w:color w:val="000000"/>
          <w:szCs w:val="22"/>
          <w:lang w:val="cs-CZ"/>
        </w:rPr>
        <w:t xml:space="preserve">; kde        </w:t>
      </w:r>
      <w:r w:rsidRPr="007D4E71">
        <w:rPr>
          <w:color w:val="000000"/>
          <w:szCs w:val="22"/>
          <w:lang w:val="cs-CZ"/>
        </w:rPr>
        <w:tab/>
        <w:t xml:space="preserve">       </w:t>
      </w:r>
      <w:r w:rsidRPr="007D4E71">
        <w:rPr>
          <w:color w:val="000000"/>
          <w:szCs w:val="22"/>
          <w:lang w:val="cs-CZ"/>
        </w:rPr>
        <w:tab/>
        <w:t xml:space="preserve"> </w:t>
      </w:r>
      <w:r w:rsidRPr="007D4E71">
        <w:rPr>
          <w:color w:val="000000"/>
          <w:szCs w:val="22"/>
          <w:lang w:val="cs-CZ"/>
        </w:rPr>
        <w:tab/>
      </w:r>
      <w:r w:rsidRPr="007D4E71">
        <w:rPr>
          <w:color w:val="000000"/>
          <w:szCs w:val="22"/>
          <w:lang w:val="cs-CZ"/>
        </w:rPr>
        <w:tab/>
      </w:r>
      <w:r w:rsidRPr="007D4E71">
        <w:rPr>
          <w:color w:val="000000"/>
          <w:szCs w:val="22"/>
          <w:lang w:val="cs-CZ"/>
        </w:rPr>
        <w:tab/>
      </w:r>
      <w:r w:rsidRPr="007D4E71">
        <w:rPr>
          <w:color w:val="000000"/>
          <w:szCs w:val="22"/>
          <w:lang w:val="cs-CZ"/>
        </w:rPr>
        <w:tab/>
        <w:t>(1)</w:t>
      </w:r>
    </w:p>
    <w:p w:rsidR="000A3864" w:rsidRPr="007D4E71" w:rsidRDefault="000A3864" w:rsidP="00B9370E">
      <w:pPr>
        <w:spacing w:before="120" w:line="360" w:lineRule="auto"/>
        <w:rPr>
          <w:bCs/>
          <w:color w:val="000000"/>
        </w:rPr>
      </w:pPr>
    </w:p>
    <w:p w:rsidR="000A3864" w:rsidRPr="007D4E71" w:rsidRDefault="000A3864" w:rsidP="00B9370E">
      <w:pPr>
        <w:pStyle w:val="odstavec"/>
        <w:spacing w:before="0"/>
        <w:ind w:left="2124" w:hanging="1670"/>
        <w:rPr>
          <w:bCs w:val="0"/>
          <w:color w:val="000000"/>
          <w:szCs w:val="22"/>
          <w:lang w:val="cs-CZ"/>
        </w:rPr>
      </w:pPr>
      <w:r w:rsidRPr="007D4E71">
        <w:rPr>
          <w:bCs w:val="0"/>
          <w:color w:val="000000"/>
          <w:szCs w:val="22"/>
          <w:lang w:val="cs-CZ"/>
        </w:rPr>
        <w:t>V1</w:t>
      </w:r>
      <w:r w:rsidRPr="007D4E71">
        <w:rPr>
          <w:bCs w:val="0"/>
          <w:color w:val="000000"/>
          <w:szCs w:val="22"/>
          <w:lang w:val="cs-CZ"/>
        </w:rPr>
        <w:tab/>
        <w:t>koeficient kompenzující rozdílnou úroveň hodnocených SWOT analýz</w:t>
      </w:r>
    </w:p>
    <w:p w:rsidR="000A3864" w:rsidRPr="007D4E71" w:rsidRDefault="000A3864" w:rsidP="00B9370E">
      <w:pPr>
        <w:pStyle w:val="odstavec"/>
        <w:spacing w:before="0"/>
        <w:ind w:left="456" w:hanging="2"/>
        <w:rPr>
          <w:bCs w:val="0"/>
          <w:color w:val="000000"/>
          <w:szCs w:val="22"/>
          <w:lang w:val="cs-CZ"/>
        </w:rPr>
      </w:pPr>
      <w:r w:rsidRPr="007D4E71">
        <w:rPr>
          <w:bCs w:val="0"/>
          <w:color w:val="000000"/>
          <w:szCs w:val="22"/>
          <w:lang w:val="cs-CZ"/>
        </w:rPr>
        <w:t>K</w:t>
      </w:r>
      <w:r w:rsidRPr="007D4E71">
        <w:rPr>
          <w:bCs w:val="0"/>
          <w:color w:val="000000"/>
          <w:szCs w:val="22"/>
          <w:vertAlign w:val="subscript"/>
          <w:lang w:val="cs-CZ"/>
        </w:rPr>
        <w:t>i</w:t>
      </w:r>
      <w:r w:rsidRPr="007D4E71">
        <w:rPr>
          <w:bCs w:val="0"/>
          <w:color w:val="000000"/>
          <w:szCs w:val="22"/>
          <w:vertAlign w:val="subscript"/>
          <w:lang w:val="cs-CZ"/>
        </w:rPr>
        <w:tab/>
      </w:r>
      <w:r w:rsidRPr="007D4E71">
        <w:rPr>
          <w:bCs w:val="0"/>
          <w:color w:val="000000"/>
          <w:szCs w:val="22"/>
          <w:vertAlign w:val="subscript"/>
          <w:lang w:val="cs-CZ"/>
        </w:rPr>
        <w:tab/>
      </w:r>
      <w:r w:rsidRPr="007D4E71">
        <w:rPr>
          <w:bCs w:val="0"/>
          <w:color w:val="000000"/>
          <w:szCs w:val="22"/>
          <w:vertAlign w:val="subscript"/>
          <w:lang w:val="cs-CZ"/>
        </w:rPr>
        <w:tab/>
      </w:r>
      <w:r w:rsidRPr="007D4E71">
        <w:rPr>
          <w:bCs w:val="0"/>
          <w:color w:val="000000"/>
          <w:szCs w:val="22"/>
          <w:lang w:val="cs-CZ"/>
        </w:rPr>
        <w:t>kritérium hodnocení úrovně SWOT analýzy</w:t>
      </w:r>
    </w:p>
    <w:p w:rsidR="000A3864" w:rsidRPr="007D4E71" w:rsidRDefault="000A3864" w:rsidP="00B9370E">
      <w:pPr>
        <w:pStyle w:val="odstavec"/>
        <w:spacing w:before="0"/>
        <w:ind w:left="456" w:hanging="2"/>
        <w:rPr>
          <w:bCs w:val="0"/>
          <w:color w:val="000000"/>
          <w:szCs w:val="22"/>
          <w:vertAlign w:val="subscript"/>
          <w:lang w:val="cs-CZ"/>
        </w:rPr>
      </w:pPr>
      <w:r w:rsidRPr="007D4E71">
        <w:rPr>
          <w:bCs w:val="0"/>
          <w:color w:val="000000"/>
          <w:szCs w:val="22"/>
          <w:lang w:val="cs-CZ"/>
        </w:rPr>
        <w:t>HK</w:t>
      </w:r>
      <w:r w:rsidRPr="007D4E71">
        <w:rPr>
          <w:bCs w:val="0"/>
          <w:color w:val="000000"/>
          <w:szCs w:val="22"/>
          <w:vertAlign w:val="subscript"/>
          <w:lang w:val="cs-CZ"/>
        </w:rPr>
        <w:t>i</w:t>
      </w:r>
      <w:r w:rsidRPr="007D4E71">
        <w:rPr>
          <w:bCs w:val="0"/>
          <w:color w:val="000000"/>
          <w:szCs w:val="22"/>
          <w:lang w:val="cs-CZ"/>
        </w:rPr>
        <w:tab/>
      </w:r>
      <w:r w:rsidRPr="007D4E71">
        <w:rPr>
          <w:bCs w:val="0"/>
          <w:color w:val="000000"/>
          <w:szCs w:val="22"/>
          <w:lang w:val="cs-CZ"/>
        </w:rPr>
        <w:tab/>
        <w:t>hodnota kritéria K</w:t>
      </w:r>
      <w:r w:rsidRPr="007D4E71">
        <w:rPr>
          <w:bCs w:val="0"/>
          <w:color w:val="000000"/>
          <w:szCs w:val="22"/>
          <w:vertAlign w:val="subscript"/>
          <w:lang w:val="cs-CZ"/>
        </w:rPr>
        <w:t>i</w:t>
      </w:r>
    </w:p>
    <w:p w:rsidR="000A3864" w:rsidRPr="007D4E71" w:rsidRDefault="000A3864" w:rsidP="00B9370E">
      <w:pPr>
        <w:pStyle w:val="odstavec"/>
        <w:spacing w:before="0" w:after="120"/>
        <w:ind w:left="454" w:firstLine="0"/>
        <w:rPr>
          <w:bCs w:val="0"/>
          <w:color w:val="000000"/>
          <w:szCs w:val="22"/>
          <w:vertAlign w:val="subscript"/>
          <w:lang w:val="cs-CZ"/>
        </w:rPr>
      </w:pPr>
      <w:r w:rsidRPr="007D4E71">
        <w:rPr>
          <w:bCs w:val="0"/>
          <w:color w:val="000000"/>
          <w:szCs w:val="22"/>
          <w:lang w:val="cs-CZ"/>
        </w:rPr>
        <w:t>VK</w:t>
      </w:r>
      <w:r w:rsidRPr="007D4E71">
        <w:rPr>
          <w:bCs w:val="0"/>
          <w:color w:val="000000"/>
          <w:szCs w:val="22"/>
          <w:vertAlign w:val="subscript"/>
          <w:lang w:val="cs-CZ"/>
        </w:rPr>
        <w:t>i</w:t>
      </w:r>
      <w:r w:rsidRPr="007D4E71">
        <w:rPr>
          <w:bCs w:val="0"/>
          <w:color w:val="000000"/>
          <w:szCs w:val="22"/>
          <w:lang w:val="cs-CZ"/>
        </w:rPr>
        <w:tab/>
      </w:r>
      <w:r w:rsidRPr="007D4E71">
        <w:rPr>
          <w:bCs w:val="0"/>
          <w:color w:val="000000"/>
          <w:szCs w:val="22"/>
          <w:lang w:val="cs-CZ"/>
        </w:rPr>
        <w:tab/>
        <w:t>váha kritéria K</w:t>
      </w:r>
      <w:r w:rsidRPr="007D4E71">
        <w:rPr>
          <w:bCs w:val="0"/>
          <w:color w:val="000000"/>
          <w:szCs w:val="22"/>
          <w:vertAlign w:val="subscript"/>
          <w:lang w:val="cs-CZ"/>
        </w:rPr>
        <w:t>i</w:t>
      </w:r>
    </w:p>
    <w:p w:rsidR="000A3864" w:rsidRPr="007D4E71" w:rsidRDefault="000A3864" w:rsidP="00B9370E">
      <w:pPr>
        <w:spacing w:after="120"/>
        <w:ind w:firstLine="709"/>
        <w:jc w:val="both"/>
      </w:pPr>
      <w:r w:rsidRPr="007D4E71">
        <w:t>Jak vyplývá z uvedeného vzorce, hodnota prvního váhového koeficientu může v závislosti na úrovni dané SWOT analýzy kolísat v rozmezí 0 – 2 body. Hodnocení 0 bodů by znamenalo naprosto nevyhovující analýzu, u které by intenzita vazeb na návrhovou část nemohla být změřena, resp. v rámci užité metodiky by se ukázala jako nulová.</w:t>
      </w:r>
    </w:p>
    <w:p w:rsidR="000A3864" w:rsidRPr="007D4E71" w:rsidRDefault="000A3864" w:rsidP="00B9370E">
      <w:pPr>
        <w:pStyle w:val="BodyText"/>
        <w:rPr>
          <w:sz w:val="24"/>
          <w:szCs w:val="24"/>
        </w:rPr>
      </w:pPr>
    </w:p>
    <w:p w:rsidR="000A3864" w:rsidRPr="007D4E71" w:rsidRDefault="000A3864" w:rsidP="00B9370E">
      <w:pPr>
        <w:pStyle w:val="BodyText"/>
        <w:rPr>
          <w:sz w:val="24"/>
          <w:szCs w:val="24"/>
        </w:rPr>
      </w:pPr>
    </w:p>
    <w:p w:rsidR="000A3864" w:rsidRPr="007D4E71" w:rsidRDefault="000A3864" w:rsidP="00B9370E">
      <w:pPr>
        <w:pStyle w:val="BodyText"/>
        <w:rPr>
          <w:sz w:val="24"/>
          <w:szCs w:val="24"/>
        </w:rPr>
      </w:pPr>
      <w:r w:rsidRPr="007D4E71">
        <w:rPr>
          <w:sz w:val="24"/>
          <w:szCs w:val="24"/>
        </w:rPr>
        <w:t>Krok č. 2 Kompenzace rozdílné úrovně používaných SWOT analýz</w:t>
      </w:r>
    </w:p>
    <w:p w:rsidR="000A3864" w:rsidRPr="007D4E71" w:rsidRDefault="000A3864" w:rsidP="00B9370E">
      <w:pPr>
        <w:spacing w:after="120"/>
        <w:ind w:firstLine="709"/>
        <w:jc w:val="both"/>
      </w:pPr>
      <w:r w:rsidRPr="007D4E71">
        <w:t>Z hlediska měření intenzity vnitřních vazeb je důležité vzít v úvahu míru detailnosti SWOT analýzy. Předpokládejme, že v případě obecně formulovaných tvrzení, což je typický nedostatek, se většina opatření návrhové části do nich „schová“, tj. bude je reflektovat. Celková vazba tak sice bude silná, avšak vztah konkrétního opatření a složky analýzy bude nezřetelný. V opačném případě bude vztah „příčina (problém, složka SWOT) → důsledek (řešení, opatření)“ jasně identifikovatelný, avšak celková vazba může být označena za slabší.</w:t>
      </w:r>
    </w:p>
    <w:p w:rsidR="000A3864" w:rsidRPr="007D4E71" w:rsidRDefault="000A3864" w:rsidP="00B9370E">
      <w:pPr>
        <w:spacing w:after="120"/>
        <w:ind w:firstLine="709"/>
        <w:jc w:val="both"/>
        <w:rPr>
          <w:szCs w:val="22"/>
        </w:rPr>
      </w:pPr>
      <w:r w:rsidRPr="007D4E71">
        <w:rPr>
          <w:szCs w:val="22"/>
        </w:rPr>
        <w:t xml:space="preserve">Tento fakt kompenzuje </w:t>
      </w:r>
      <w:r w:rsidRPr="007D4E71">
        <w:rPr>
          <w:b/>
          <w:szCs w:val="22"/>
        </w:rPr>
        <w:t>druhý váhový koeficient (V2)</w:t>
      </w:r>
      <w:r w:rsidRPr="007D4E71">
        <w:rPr>
          <w:szCs w:val="22"/>
        </w:rPr>
        <w:t xml:space="preserve">. Z metodických důvodů ho bylo nutno konstruovat samostatně. Z pohledu úrovně SWOT analýz nelze totiž říci, že detailnější analýza je vždy tou lepší. Míra detailnosti by měla být vyvážená, tj. analýza by měla pojmenovat pouze hlavní silné a slabé stránky, příležitosti a ohrožení, ale zároveň by v jejich výčtu měla být vyčerpávající. </w:t>
      </w:r>
    </w:p>
    <w:p w:rsidR="000A3864" w:rsidRPr="007D4E71" w:rsidRDefault="000A3864" w:rsidP="00B9370E">
      <w:pPr>
        <w:spacing w:after="120"/>
        <w:ind w:firstLine="709"/>
        <w:jc w:val="both"/>
        <w:rPr>
          <w:szCs w:val="22"/>
        </w:rPr>
      </w:pPr>
      <w:r w:rsidRPr="007D4E71">
        <w:rPr>
          <w:szCs w:val="22"/>
        </w:rPr>
        <w:t>Stejně jako první navržený váhový koeficient je i tento počítán pro celou SWOT analýzu, i když vlastní hodnocení těsnosti vazeb je pro každou její část. Lze totiž předpokládat, že všechny části analýzy budou mít stejnou míru detailnosti. Vlastní koeficient je určen tímto vzorcem:</w:t>
      </w:r>
    </w:p>
    <w:p w:rsidR="000A3864" w:rsidRPr="007D4E71" w:rsidRDefault="000A3864" w:rsidP="00B9370E">
      <w:pPr>
        <w:pStyle w:val="odstavec"/>
        <w:ind w:left="456" w:hanging="2"/>
        <w:rPr>
          <w:color w:val="000000"/>
          <w:szCs w:val="22"/>
          <w:lang w:val="cs-CZ"/>
        </w:rPr>
      </w:pPr>
      <w:r w:rsidRPr="007D4E71">
        <w:rPr>
          <w:color w:val="000000"/>
          <w:position w:val="-32"/>
          <w:szCs w:val="22"/>
          <w:lang w:val="cs-CZ"/>
        </w:rPr>
        <w:object w:dxaOrig="1340" w:dyaOrig="760">
          <v:shape id="_x0000_i1026" type="#_x0000_t75" style="width:66pt;height:39pt" o:ole="">
            <v:imagedata r:id="rId10" o:title=""/>
          </v:shape>
          <o:OLEObject Type="Embed" ProgID="Equation.3" ShapeID="_x0000_i1026" DrawAspect="Content" ObjectID="_1376134638" r:id="rId11"/>
        </w:object>
      </w:r>
      <w:r w:rsidRPr="007D4E71">
        <w:rPr>
          <w:color w:val="000000"/>
          <w:szCs w:val="22"/>
          <w:lang w:val="cs-CZ"/>
        </w:rPr>
        <w:t xml:space="preserve">; kde                                          </w:t>
      </w:r>
      <w:r w:rsidRPr="007D4E71">
        <w:rPr>
          <w:color w:val="000000"/>
          <w:szCs w:val="22"/>
          <w:lang w:val="cs-CZ"/>
        </w:rPr>
        <w:tab/>
      </w:r>
      <w:r w:rsidRPr="007D4E71">
        <w:rPr>
          <w:color w:val="000000"/>
          <w:szCs w:val="22"/>
          <w:lang w:val="cs-CZ"/>
        </w:rPr>
        <w:tab/>
      </w:r>
      <w:r w:rsidRPr="007D4E71">
        <w:rPr>
          <w:color w:val="000000"/>
          <w:szCs w:val="22"/>
          <w:lang w:val="cs-CZ"/>
        </w:rPr>
        <w:tab/>
      </w:r>
      <w:r w:rsidRPr="007D4E71">
        <w:rPr>
          <w:color w:val="000000"/>
          <w:szCs w:val="22"/>
          <w:lang w:val="cs-CZ"/>
        </w:rPr>
        <w:tab/>
        <w:t>(2)</w:t>
      </w:r>
    </w:p>
    <w:p w:rsidR="000A3864" w:rsidRPr="007D4E71" w:rsidRDefault="000A3864" w:rsidP="00B9370E">
      <w:pPr>
        <w:pStyle w:val="odstavec"/>
        <w:ind w:left="1414" w:hanging="960"/>
        <w:rPr>
          <w:color w:val="000000"/>
          <w:szCs w:val="22"/>
          <w:lang w:val="cs-CZ"/>
        </w:rPr>
      </w:pPr>
      <w:r w:rsidRPr="007D4E71">
        <w:rPr>
          <w:color w:val="000000"/>
          <w:szCs w:val="22"/>
          <w:lang w:val="cs-CZ"/>
        </w:rPr>
        <w:t>V2</w:t>
      </w:r>
      <w:r w:rsidRPr="007D4E71">
        <w:rPr>
          <w:color w:val="000000"/>
          <w:szCs w:val="22"/>
          <w:lang w:val="cs-CZ"/>
        </w:rPr>
        <w:tab/>
      </w:r>
      <w:r w:rsidRPr="007D4E71">
        <w:rPr>
          <w:color w:val="000000"/>
          <w:szCs w:val="22"/>
          <w:lang w:val="cs-CZ"/>
        </w:rPr>
        <w:tab/>
        <w:t>koeficient kompenzující rozdílnou detailnost hodnocených SWOT analýz</w:t>
      </w:r>
    </w:p>
    <w:p w:rsidR="000A3864" w:rsidRPr="007D4E71" w:rsidRDefault="000A3864" w:rsidP="00B9370E">
      <w:pPr>
        <w:pStyle w:val="odstavec"/>
        <w:ind w:left="1414" w:hanging="960"/>
        <w:rPr>
          <w:color w:val="000000"/>
          <w:szCs w:val="22"/>
          <w:lang w:val="cs-CZ"/>
        </w:rPr>
      </w:pPr>
      <w:r w:rsidRPr="007D4E71">
        <w:rPr>
          <w:color w:val="000000"/>
          <w:szCs w:val="22"/>
          <w:lang w:val="cs-CZ"/>
        </w:rPr>
        <w:t>SLA</w:t>
      </w:r>
      <w:r w:rsidRPr="007D4E71">
        <w:rPr>
          <w:color w:val="000000"/>
          <w:szCs w:val="22"/>
          <w:lang w:val="cs-CZ"/>
        </w:rPr>
        <w:tab/>
      </w:r>
      <w:r w:rsidRPr="007D4E71">
        <w:rPr>
          <w:color w:val="000000"/>
          <w:szCs w:val="22"/>
          <w:lang w:val="cs-CZ"/>
        </w:rPr>
        <w:tab/>
        <w:t>počet složek SWOT analýzy</w:t>
      </w:r>
    </w:p>
    <w:p w:rsidR="000A3864" w:rsidRPr="007D4E71" w:rsidRDefault="000A3864" w:rsidP="00B9370E">
      <w:pPr>
        <w:pStyle w:val="odstavec"/>
        <w:spacing w:after="120"/>
        <w:ind w:left="1412" w:hanging="958"/>
        <w:rPr>
          <w:color w:val="000000"/>
          <w:szCs w:val="22"/>
          <w:lang w:val="cs-CZ"/>
        </w:rPr>
      </w:pPr>
      <w:r w:rsidRPr="007D4E71">
        <w:rPr>
          <w:color w:val="000000"/>
          <w:szCs w:val="22"/>
          <w:lang w:val="cs-CZ"/>
        </w:rPr>
        <w:t>OP</w:t>
      </w:r>
      <w:r w:rsidRPr="007D4E71">
        <w:rPr>
          <w:color w:val="000000"/>
          <w:szCs w:val="22"/>
          <w:lang w:val="cs-CZ"/>
        </w:rPr>
        <w:tab/>
      </w:r>
      <w:r w:rsidRPr="007D4E71">
        <w:rPr>
          <w:color w:val="000000"/>
          <w:szCs w:val="22"/>
          <w:lang w:val="cs-CZ"/>
        </w:rPr>
        <w:tab/>
        <w:t>počet opatření návrhové části dokumentu</w:t>
      </w:r>
    </w:p>
    <w:p w:rsidR="000A3864" w:rsidRPr="007D4E71" w:rsidRDefault="000A3864" w:rsidP="00B9370E">
      <w:pPr>
        <w:spacing w:after="120"/>
        <w:ind w:firstLine="709"/>
        <w:jc w:val="both"/>
        <w:rPr>
          <w:szCs w:val="22"/>
        </w:rPr>
      </w:pPr>
      <w:r w:rsidRPr="007D4E71">
        <w:rPr>
          <w:szCs w:val="22"/>
        </w:rPr>
        <w:t xml:space="preserve">Jednoduchý vzorec vyjadřuje poměr mezi počtem složek analýzy a počtem navazujících opatření, který pomáhá kompenzovat problém rozdílné úrovně detailnosti složek SWOT analýzy. Hodnotu koeficientu nelze předem určit, kolísá podle podmínek konkrétního dokumentu. </w:t>
      </w:r>
    </w:p>
    <w:p w:rsidR="000A3864" w:rsidRPr="007D4E71" w:rsidRDefault="000A3864" w:rsidP="00B9370E">
      <w:pPr>
        <w:pStyle w:val="BodyText"/>
        <w:rPr>
          <w:sz w:val="24"/>
          <w:szCs w:val="24"/>
        </w:rPr>
      </w:pPr>
    </w:p>
    <w:p w:rsidR="000A3864" w:rsidRPr="007D4E71" w:rsidRDefault="000A3864" w:rsidP="00B9370E">
      <w:pPr>
        <w:pStyle w:val="BodyText"/>
        <w:rPr>
          <w:sz w:val="24"/>
          <w:szCs w:val="24"/>
        </w:rPr>
      </w:pPr>
    </w:p>
    <w:p w:rsidR="000A3864" w:rsidRPr="007D4E71" w:rsidRDefault="000A3864" w:rsidP="00B9370E">
      <w:pPr>
        <w:pStyle w:val="BodyText"/>
        <w:rPr>
          <w:sz w:val="24"/>
          <w:szCs w:val="24"/>
        </w:rPr>
      </w:pPr>
      <w:r w:rsidRPr="007D4E71">
        <w:rPr>
          <w:sz w:val="24"/>
          <w:szCs w:val="24"/>
        </w:rPr>
        <w:t>Krok č. 3 Dílčí hodnocení těsnosti vazeb</w:t>
      </w:r>
    </w:p>
    <w:p w:rsidR="000A3864" w:rsidRPr="007D4E71" w:rsidRDefault="000A3864" w:rsidP="00B9370E">
      <w:pPr>
        <w:spacing w:after="120"/>
        <w:ind w:firstLine="709"/>
        <w:jc w:val="both"/>
        <w:rPr>
          <w:szCs w:val="22"/>
        </w:rPr>
      </w:pPr>
      <w:r w:rsidRPr="007D4E71">
        <w:rPr>
          <w:szCs w:val="22"/>
        </w:rPr>
        <w:t>Pro toto hodnocení je využita bodová škála v rozmezí 1 – 5 bodů. Pomocí této škály je hodnocena těsnost vazeb pro každou část SWOT analýzy, tj. hodnocena je návaznost opatření programové části na silné stránky, slabé stránky, příležitosti a ohrožení. Klíčem k přiřazení bodového ohodnocení je intenzita vazeb mezi analytickou a programovou částí. Pro účely analýzy je ztotožněna s počtem složek SWOT analýzy, které jsou reflektovány alespoň jedním opatřením v programové části dokumentu, a to:</w:t>
      </w:r>
    </w:p>
    <w:p w:rsidR="000A3864" w:rsidRPr="007D4E71" w:rsidRDefault="000A3864" w:rsidP="00B9370E">
      <w:pPr>
        <w:pStyle w:val="ListParagraph"/>
        <w:numPr>
          <w:ilvl w:val="0"/>
          <w:numId w:val="15"/>
        </w:numPr>
        <w:spacing w:after="120"/>
        <w:jc w:val="both"/>
        <w:rPr>
          <w:szCs w:val="22"/>
        </w:rPr>
      </w:pPr>
      <w:r w:rsidRPr="007D4E71">
        <w:rPr>
          <w:color w:val="000000"/>
        </w:rPr>
        <w:t>hodnocení 1 bod: nejvýše 20% složek z každé části SWOT analýzy je reflektováno alespoň jedním opatřením;</w:t>
      </w:r>
    </w:p>
    <w:p w:rsidR="000A3864" w:rsidRPr="007D4E71" w:rsidRDefault="000A3864" w:rsidP="00B9370E">
      <w:pPr>
        <w:pStyle w:val="ListParagraph"/>
        <w:numPr>
          <w:ilvl w:val="0"/>
          <w:numId w:val="15"/>
        </w:numPr>
        <w:spacing w:after="120"/>
        <w:jc w:val="both"/>
        <w:rPr>
          <w:szCs w:val="22"/>
        </w:rPr>
      </w:pPr>
      <w:r w:rsidRPr="007D4E71">
        <w:rPr>
          <w:color w:val="000000"/>
        </w:rPr>
        <w:t>hodnocení 2 body: 21% - 40% složek z každé části SWOT analýzy je reflektováno alespoň jedním opatřením;</w:t>
      </w:r>
    </w:p>
    <w:p w:rsidR="000A3864" w:rsidRPr="007D4E71" w:rsidRDefault="000A3864" w:rsidP="00B9370E">
      <w:pPr>
        <w:pStyle w:val="ListParagraph"/>
        <w:numPr>
          <w:ilvl w:val="0"/>
          <w:numId w:val="15"/>
        </w:numPr>
        <w:spacing w:after="120"/>
        <w:jc w:val="both"/>
        <w:rPr>
          <w:color w:val="000000"/>
        </w:rPr>
      </w:pPr>
      <w:r w:rsidRPr="007D4E71">
        <w:rPr>
          <w:color w:val="000000"/>
        </w:rPr>
        <w:t>hodnocení 3 body: nejvýše 41% - 60% složek z každé části SWOT analýzy je reflektováno alespoň jedním opatřením;</w:t>
      </w:r>
    </w:p>
    <w:p w:rsidR="000A3864" w:rsidRPr="007D4E71" w:rsidRDefault="000A3864" w:rsidP="00B9370E">
      <w:pPr>
        <w:pStyle w:val="ListParagraph"/>
        <w:numPr>
          <w:ilvl w:val="0"/>
          <w:numId w:val="15"/>
        </w:numPr>
        <w:spacing w:after="120"/>
        <w:jc w:val="both"/>
        <w:rPr>
          <w:color w:val="000000"/>
        </w:rPr>
      </w:pPr>
      <w:r w:rsidRPr="007D4E71">
        <w:rPr>
          <w:color w:val="000000"/>
        </w:rPr>
        <w:t>hodnocení 4 body: nejvýše 61% - 80% složek z každé části SWOT analýzy je reflektováno alespoň jedním opatřením;</w:t>
      </w:r>
    </w:p>
    <w:p w:rsidR="000A3864" w:rsidRPr="007D4E71" w:rsidRDefault="000A3864" w:rsidP="00B9370E">
      <w:pPr>
        <w:pStyle w:val="ListParagraph"/>
        <w:numPr>
          <w:ilvl w:val="0"/>
          <w:numId w:val="15"/>
        </w:numPr>
        <w:spacing w:after="120"/>
        <w:jc w:val="both"/>
        <w:rPr>
          <w:color w:val="000000"/>
        </w:rPr>
      </w:pPr>
      <w:r w:rsidRPr="007D4E71">
        <w:rPr>
          <w:color w:val="000000"/>
        </w:rPr>
        <w:t>hodnocení 5 bodů: více jak 80% složek z každé části SWOT analýzy je reflektováno alespoň jedním opatřením;</w:t>
      </w:r>
    </w:p>
    <w:p w:rsidR="000A3864" w:rsidRPr="007D4E71" w:rsidRDefault="000A3864" w:rsidP="00B9370E">
      <w:pPr>
        <w:spacing w:after="120"/>
        <w:ind w:firstLine="709"/>
        <w:jc w:val="both"/>
        <w:rPr>
          <w:szCs w:val="22"/>
        </w:rPr>
      </w:pPr>
      <w:r w:rsidRPr="007D4E71">
        <w:rPr>
          <w:szCs w:val="22"/>
        </w:rPr>
        <w:t>Problémem tohoto postupu je značná míra subjektivity při posuzování návaznosti složek analýzy na konkrétní opatření. Ke snížení subjektivity hodnocení dané lidským faktorem lze využít mnoha způsobů (např. specializovaných počítačových programů, metod vícekriteriálního rozhodování, modelů analýzy obalů dat apod.). Při výběru nejvhodnějšího z nich autorský tým postupoval podle následujících kritérií:</w:t>
      </w:r>
    </w:p>
    <w:p w:rsidR="000A3864" w:rsidRPr="007D4E71" w:rsidRDefault="000A3864" w:rsidP="00B9370E">
      <w:pPr>
        <w:spacing w:after="120"/>
        <w:ind w:firstLine="709"/>
        <w:jc w:val="both"/>
        <w:rPr>
          <w:szCs w:val="22"/>
        </w:rPr>
      </w:pPr>
      <w:r w:rsidRPr="007D4E71">
        <w:rPr>
          <w:szCs w:val="22"/>
        </w:rPr>
        <w:t xml:space="preserve">Po posouzení jednotlivých metod dle výše popsaných kritérií bude využito zjednodušené verze metody </w:t>
      </w:r>
      <w:r w:rsidRPr="007D4E71">
        <w:rPr>
          <w:b/>
          <w:szCs w:val="22"/>
        </w:rPr>
        <w:t>Distributivně delegativního bodování</w:t>
      </w:r>
      <w:r w:rsidRPr="007D4E71">
        <w:rPr>
          <w:szCs w:val="22"/>
        </w:rPr>
        <w:t xml:space="preserve"> (DDB), která je založena na principu Delfské metody a spočívá ve stanovení váhy hlasu jednotlivých hodnotitelů</w:t>
      </w:r>
      <w:r w:rsidRPr="007D4E71">
        <w:rPr>
          <w:rStyle w:val="FootnoteReference"/>
          <w:bCs/>
          <w:szCs w:val="22"/>
        </w:rPr>
        <w:footnoteReference w:id="7"/>
      </w:r>
      <w:r w:rsidRPr="007D4E71">
        <w:rPr>
          <w:szCs w:val="22"/>
        </w:rPr>
        <w:t>. Proces hodnocení se skládá z těchto tří kroků:</w:t>
      </w:r>
    </w:p>
    <w:p w:rsidR="000A3864" w:rsidRPr="007D4E71" w:rsidRDefault="000A3864" w:rsidP="00B9370E">
      <w:pPr>
        <w:pStyle w:val="ListParagraph"/>
        <w:numPr>
          <w:ilvl w:val="0"/>
          <w:numId w:val="15"/>
        </w:numPr>
        <w:spacing w:after="120"/>
        <w:jc w:val="both"/>
        <w:rPr>
          <w:color w:val="000000"/>
        </w:rPr>
      </w:pPr>
      <w:r w:rsidRPr="007D4E71">
        <w:rPr>
          <w:color w:val="000000"/>
        </w:rPr>
        <w:t>Distributivní fáze – hodnotitelé zkoumají vazbu mezi každou složkou SWOT analýzy a konkrétním opatřením a výsledek (A = vazba existuje, N = vazba není) včetně příslušného hodnocení zapisují do připravené tabulky (viz tabulka č. 3)</w:t>
      </w:r>
    </w:p>
    <w:p w:rsidR="000A3864" w:rsidRPr="007D4E71" w:rsidRDefault="000A3864" w:rsidP="00B9370E">
      <w:pPr>
        <w:pStyle w:val="ListParagraph"/>
        <w:numPr>
          <w:ilvl w:val="0"/>
          <w:numId w:val="15"/>
        </w:numPr>
        <w:spacing w:after="120"/>
        <w:jc w:val="both"/>
        <w:rPr>
          <w:color w:val="000000"/>
        </w:rPr>
      </w:pPr>
      <w:r w:rsidRPr="007D4E71">
        <w:rPr>
          <w:color w:val="000000"/>
        </w:rPr>
        <w:t>Delegativní fáze – hodnotitelé mohou přesunout relativní váhu svých hlasů na jiné hodnotitele, tzv. hodnotitele příjemce (počáteční váha každého hodnotitele je 100 bodů; maximálně tento počet bodů může hodnotitel libovolně rozdělit mezi ostatní a tím snížit svoji relativní důležitost pro výsledné hodnocení) podle připravené tabulky (viz tabulka č. 4)</w:t>
      </w:r>
    </w:p>
    <w:p w:rsidR="000A3864" w:rsidRPr="007D4E71" w:rsidRDefault="000A3864" w:rsidP="00B9370E">
      <w:pPr>
        <w:pStyle w:val="ListParagraph"/>
        <w:numPr>
          <w:ilvl w:val="0"/>
          <w:numId w:val="15"/>
        </w:numPr>
        <w:spacing w:after="120"/>
        <w:jc w:val="both"/>
        <w:rPr>
          <w:color w:val="000000"/>
        </w:rPr>
      </w:pPr>
      <w:r w:rsidRPr="007D4E71">
        <w:rPr>
          <w:color w:val="000000"/>
        </w:rPr>
        <w:t>Syntetická fáze – v této fázi jsou stanoveny nové relativní váhy hlasů všech hodnotitelů (podle delegativní fáze) jako rozdíl mezi obdrženými a odeslanými počty bodů (viz tabulka č. 5)</w:t>
      </w:r>
    </w:p>
    <w:p w:rsidR="000A3864" w:rsidRPr="007D4E71" w:rsidRDefault="000A3864" w:rsidP="00B9370E">
      <w:pPr>
        <w:pStyle w:val="odstavec"/>
        <w:ind w:firstLine="0"/>
        <w:rPr>
          <w:b/>
          <w:i/>
          <w:iCs/>
          <w:color w:val="000000"/>
          <w:szCs w:val="22"/>
          <w:lang w:val="cs-CZ"/>
        </w:rPr>
      </w:pPr>
      <w:r w:rsidRPr="007D4E71">
        <w:rPr>
          <w:b/>
          <w:i/>
          <w:iCs/>
          <w:color w:val="000000"/>
          <w:szCs w:val="22"/>
          <w:lang w:val="cs-CZ"/>
        </w:rPr>
        <w:t>Tab. 3 Distributivní fáze DDB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1308"/>
        <w:gridCol w:w="1308"/>
        <w:gridCol w:w="1309"/>
        <w:gridCol w:w="1309"/>
        <w:gridCol w:w="1309"/>
      </w:tblGrid>
      <w:tr w:rsidR="000A3864" w:rsidRPr="007D4E71" w:rsidTr="00931C6C">
        <w:trPr>
          <w:jc w:val="center"/>
        </w:trPr>
        <w:tc>
          <w:tcPr>
            <w:tcW w:w="1308" w:type="dxa"/>
            <w:vMerge w:val="restart"/>
            <w:shd w:val="clear" w:color="auto" w:fill="F3F3F3"/>
            <w:vAlign w:val="center"/>
          </w:tcPr>
          <w:p w:rsidR="000A3864" w:rsidRPr="007D4E71" w:rsidRDefault="000A3864" w:rsidP="00931C6C">
            <w:pPr>
              <w:pStyle w:val="odstavec"/>
              <w:ind w:firstLine="0"/>
              <w:jc w:val="center"/>
              <w:rPr>
                <w:b/>
                <w:i/>
                <w:iCs/>
                <w:color w:val="000000"/>
                <w:sz w:val="20"/>
                <w:szCs w:val="20"/>
                <w:lang w:val="cs-CZ"/>
              </w:rPr>
            </w:pPr>
            <w:r w:rsidRPr="007D4E71">
              <w:rPr>
                <w:b/>
                <w:color w:val="000000"/>
                <w:sz w:val="20"/>
                <w:szCs w:val="20"/>
                <w:lang w:val="cs-CZ"/>
              </w:rPr>
              <w:t>Složky SWOT analýzy</w:t>
            </w:r>
          </w:p>
        </w:tc>
        <w:tc>
          <w:tcPr>
            <w:tcW w:w="3925" w:type="dxa"/>
            <w:gridSpan w:val="3"/>
            <w:shd w:val="clear" w:color="auto" w:fill="F3F3F3"/>
            <w:vAlign w:val="center"/>
          </w:tcPr>
          <w:p w:rsidR="000A3864" w:rsidRPr="007D4E71" w:rsidRDefault="000A3864" w:rsidP="00931C6C">
            <w:pPr>
              <w:pStyle w:val="odstavec"/>
              <w:ind w:firstLine="0"/>
              <w:jc w:val="center"/>
              <w:rPr>
                <w:b/>
                <w:i/>
                <w:iCs/>
                <w:color w:val="000000"/>
                <w:sz w:val="20"/>
                <w:szCs w:val="20"/>
                <w:lang w:val="cs-CZ"/>
              </w:rPr>
            </w:pPr>
            <w:r w:rsidRPr="007D4E71">
              <w:rPr>
                <w:b/>
                <w:color w:val="000000"/>
                <w:sz w:val="20"/>
                <w:szCs w:val="20"/>
                <w:lang w:val="cs-CZ"/>
              </w:rPr>
              <w:t>Opatření návrhové části</w:t>
            </w:r>
          </w:p>
        </w:tc>
        <w:tc>
          <w:tcPr>
            <w:tcW w:w="1309" w:type="dxa"/>
            <w:vMerge w:val="restart"/>
            <w:shd w:val="clear" w:color="auto" w:fill="F3F3F3"/>
            <w:vAlign w:val="center"/>
          </w:tcPr>
          <w:p w:rsidR="000A3864" w:rsidRPr="007D4E71" w:rsidRDefault="000A3864" w:rsidP="00931C6C">
            <w:pPr>
              <w:pStyle w:val="odstavec"/>
              <w:ind w:firstLine="0"/>
              <w:jc w:val="center"/>
              <w:rPr>
                <w:b/>
                <w:i/>
                <w:iCs/>
                <w:color w:val="000000"/>
                <w:sz w:val="20"/>
                <w:szCs w:val="20"/>
                <w:lang w:val="cs-CZ"/>
              </w:rPr>
            </w:pPr>
            <w:r w:rsidRPr="007D4E71">
              <w:rPr>
                <w:b/>
                <w:color w:val="000000"/>
                <w:sz w:val="20"/>
                <w:szCs w:val="20"/>
                <w:lang w:val="cs-CZ"/>
              </w:rPr>
              <w:t>Návaznost alespoň 1 opatření na složku SWOT</w:t>
            </w:r>
          </w:p>
        </w:tc>
        <w:tc>
          <w:tcPr>
            <w:tcW w:w="1309" w:type="dxa"/>
            <w:vMerge w:val="restart"/>
            <w:shd w:val="clear" w:color="auto" w:fill="F3F3F3"/>
            <w:vAlign w:val="center"/>
          </w:tcPr>
          <w:p w:rsidR="000A3864" w:rsidRPr="007D4E71" w:rsidRDefault="000A3864" w:rsidP="00931C6C">
            <w:pPr>
              <w:pStyle w:val="odstavec"/>
              <w:ind w:firstLine="0"/>
              <w:jc w:val="center"/>
              <w:rPr>
                <w:b/>
                <w:i/>
                <w:iCs/>
                <w:color w:val="000000"/>
                <w:sz w:val="20"/>
                <w:szCs w:val="20"/>
                <w:lang w:val="cs-CZ"/>
              </w:rPr>
            </w:pPr>
            <w:r w:rsidRPr="007D4E71">
              <w:rPr>
                <w:b/>
                <w:color w:val="000000"/>
                <w:sz w:val="20"/>
                <w:szCs w:val="20"/>
                <w:lang w:val="cs-CZ"/>
              </w:rPr>
              <w:t>Bodové hodnocení</w:t>
            </w:r>
          </w:p>
        </w:tc>
      </w:tr>
      <w:tr w:rsidR="000A3864" w:rsidRPr="007D4E71" w:rsidTr="00931C6C">
        <w:trPr>
          <w:jc w:val="center"/>
        </w:trPr>
        <w:tc>
          <w:tcPr>
            <w:tcW w:w="1308" w:type="dxa"/>
            <w:vMerge/>
          </w:tcPr>
          <w:p w:rsidR="000A3864" w:rsidRPr="007D4E71" w:rsidRDefault="000A3864" w:rsidP="00931C6C">
            <w:pPr>
              <w:pStyle w:val="odstavec"/>
              <w:ind w:firstLine="0"/>
              <w:rPr>
                <w:b/>
                <w:i/>
                <w:iCs/>
                <w:color w:val="000000"/>
                <w:sz w:val="20"/>
                <w:szCs w:val="20"/>
                <w:lang w:val="cs-CZ"/>
              </w:rPr>
            </w:pPr>
          </w:p>
        </w:tc>
        <w:tc>
          <w:tcPr>
            <w:tcW w:w="1308" w:type="dxa"/>
            <w:shd w:val="clear" w:color="auto" w:fill="F3F3F3"/>
            <w:vAlign w:val="center"/>
          </w:tcPr>
          <w:p w:rsidR="000A3864" w:rsidRPr="007D4E71" w:rsidRDefault="000A3864" w:rsidP="00931C6C">
            <w:pPr>
              <w:jc w:val="center"/>
              <w:rPr>
                <w:rFonts w:eastAsia="SimSun"/>
                <w:bCs/>
                <w:color w:val="000000"/>
                <w:sz w:val="20"/>
                <w:szCs w:val="20"/>
              </w:rPr>
            </w:pPr>
            <w:r w:rsidRPr="007D4E71">
              <w:rPr>
                <w:rFonts w:eastAsia="SimSun"/>
                <w:bCs/>
                <w:color w:val="000000"/>
                <w:sz w:val="20"/>
                <w:szCs w:val="20"/>
              </w:rPr>
              <w:t>OP 1.x</w:t>
            </w:r>
          </w:p>
        </w:tc>
        <w:tc>
          <w:tcPr>
            <w:tcW w:w="1308" w:type="dxa"/>
            <w:shd w:val="clear" w:color="auto" w:fill="F3F3F3"/>
            <w:vAlign w:val="center"/>
          </w:tcPr>
          <w:p w:rsidR="000A3864" w:rsidRPr="007D4E71" w:rsidRDefault="000A3864" w:rsidP="00931C6C">
            <w:pPr>
              <w:jc w:val="center"/>
              <w:rPr>
                <w:rFonts w:eastAsia="SimSun"/>
                <w:bCs/>
                <w:color w:val="000000"/>
                <w:sz w:val="20"/>
                <w:szCs w:val="20"/>
              </w:rPr>
            </w:pPr>
            <w:r w:rsidRPr="007D4E71">
              <w:rPr>
                <w:rFonts w:eastAsia="SimSun"/>
                <w:bCs/>
                <w:color w:val="000000"/>
                <w:sz w:val="20"/>
                <w:szCs w:val="20"/>
              </w:rPr>
              <w:t>OP 2.x</w:t>
            </w:r>
          </w:p>
        </w:tc>
        <w:tc>
          <w:tcPr>
            <w:tcW w:w="1309" w:type="dxa"/>
            <w:shd w:val="clear" w:color="auto" w:fill="F3F3F3"/>
            <w:vAlign w:val="center"/>
          </w:tcPr>
          <w:p w:rsidR="000A3864" w:rsidRPr="007D4E71" w:rsidRDefault="000A3864" w:rsidP="00931C6C">
            <w:pPr>
              <w:jc w:val="center"/>
              <w:rPr>
                <w:rFonts w:eastAsia="SimSun"/>
                <w:bCs/>
                <w:color w:val="000000"/>
                <w:sz w:val="20"/>
                <w:szCs w:val="20"/>
              </w:rPr>
            </w:pPr>
            <w:r w:rsidRPr="007D4E71">
              <w:rPr>
                <w:rFonts w:eastAsia="SimSun"/>
                <w:bCs/>
                <w:color w:val="000000"/>
                <w:sz w:val="20"/>
                <w:szCs w:val="20"/>
              </w:rPr>
              <w:t>.....</w:t>
            </w:r>
          </w:p>
        </w:tc>
        <w:tc>
          <w:tcPr>
            <w:tcW w:w="1309" w:type="dxa"/>
            <w:vMerge/>
          </w:tcPr>
          <w:p w:rsidR="000A3864" w:rsidRPr="007D4E71" w:rsidRDefault="000A3864" w:rsidP="00931C6C">
            <w:pPr>
              <w:pStyle w:val="odstavec"/>
              <w:ind w:firstLine="0"/>
              <w:rPr>
                <w:b/>
                <w:i/>
                <w:iCs/>
                <w:color w:val="000000"/>
                <w:sz w:val="20"/>
                <w:szCs w:val="20"/>
                <w:lang w:val="cs-CZ"/>
              </w:rPr>
            </w:pPr>
          </w:p>
        </w:tc>
        <w:tc>
          <w:tcPr>
            <w:tcW w:w="1309" w:type="dxa"/>
            <w:vMerge/>
          </w:tcPr>
          <w:p w:rsidR="000A3864" w:rsidRPr="007D4E71" w:rsidRDefault="000A3864" w:rsidP="00931C6C">
            <w:pPr>
              <w:pStyle w:val="odstavec"/>
              <w:ind w:firstLine="0"/>
              <w:rPr>
                <w:b/>
                <w:i/>
                <w:iCs/>
                <w:color w:val="000000"/>
                <w:sz w:val="20"/>
                <w:szCs w:val="20"/>
                <w:lang w:val="cs-CZ"/>
              </w:rPr>
            </w:pPr>
          </w:p>
        </w:tc>
      </w:tr>
      <w:tr w:rsidR="000A3864" w:rsidRPr="007D4E71" w:rsidTr="00931C6C">
        <w:trPr>
          <w:jc w:val="center"/>
        </w:trPr>
        <w:tc>
          <w:tcPr>
            <w:tcW w:w="1308" w:type="dxa"/>
            <w:vAlign w:val="center"/>
          </w:tcPr>
          <w:p w:rsidR="000A3864" w:rsidRPr="007D4E71" w:rsidRDefault="000A3864" w:rsidP="00931C6C">
            <w:pPr>
              <w:rPr>
                <w:rFonts w:eastAsia="SimSun"/>
                <w:b/>
                <w:color w:val="000000"/>
                <w:sz w:val="20"/>
                <w:szCs w:val="20"/>
              </w:rPr>
            </w:pPr>
            <w:r w:rsidRPr="007D4E71">
              <w:rPr>
                <w:rFonts w:eastAsia="SimSun"/>
                <w:b/>
                <w:color w:val="000000"/>
                <w:sz w:val="20"/>
                <w:szCs w:val="20"/>
              </w:rPr>
              <w:t>S</w:t>
            </w:r>
          </w:p>
        </w:tc>
        <w:tc>
          <w:tcPr>
            <w:tcW w:w="1308" w:type="dxa"/>
            <w:vAlign w:val="center"/>
          </w:tcPr>
          <w:p w:rsidR="000A3864" w:rsidRPr="007D4E71" w:rsidRDefault="000A3864" w:rsidP="00931C6C">
            <w:pPr>
              <w:rPr>
                <w:rFonts w:eastAsia="SimSun"/>
                <w:bCs/>
                <w:color w:val="000000"/>
                <w:sz w:val="20"/>
                <w:szCs w:val="20"/>
              </w:rPr>
            </w:pPr>
          </w:p>
        </w:tc>
        <w:tc>
          <w:tcPr>
            <w:tcW w:w="1308" w:type="dxa"/>
            <w:vAlign w:val="center"/>
          </w:tcPr>
          <w:p w:rsidR="000A3864" w:rsidRPr="007D4E71" w:rsidRDefault="000A3864" w:rsidP="00931C6C">
            <w:pPr>
              <w:rPr>
                <w:rFonts w:eastAsia="SimSun"/>
                <w:bCs/>
                <w:color w:val="000000"/>
                <w:sz w:val="20"/>
                <w:szCs w:val="20"/>
              </w:rPr>
            </w:pPr>
          </w:p>
        </w:tc>
        <w:tc>
          <w:tcPr>
            <w:tcW w:w="1309" w:type="dxa"/>
            <w:vAlign w:val="center"/>
          </w:tcPr>
          <w:p w:rsidR="000A3864" w:rsidRPr="007D4E71" w:rsidRDefault="000A3864" w:rsidP="00931C6C">
            <w:pPr>
              <w:rPr>
                <w:rFonts w:eastAsia="SimSun"/>
                <w:bCs/>
                <w:color w:val="000000"/>
                <w:sz w:val="20"/>
                <w:szCs w:val="20"/>
              </w:rPr>
            </w:pPr>
          </w:p>
        </w:tc>
        <w:tc>
          <w:tcPr>
            <w:tcW w:w="1309" w:type="dxa"/>
            <w:vAlign w:val="center"/>
          </w:tcPr>
          <w:p w:rsidR="000A3864" w:rsidRPr="007D4E71" w:rsidRDefault="000A3864" w:rsidP="00931C6C">
            <w:pPr>
              <w:rPr>
                <w:rFonts w:eastAsia="SimSun"/>
                <w:bCs/>
                <w:color w:val="000000"/>
                <w:sz w:val="20"/>
                <w:szCs w:val="20"/>
              </w:rPr>
            </w:pPr>
          </w:p>
        </w:tc>
        <w:tc>
          <w:tcPr>
            <w:tcW w:w="1309" w:type="dxa"/>
            <w:vMerge w:val="restart"/>
            <w:vAlign w:val="center"/>
          </w:tcPr>
          <w:p w:rsidR="000A3864" w:rsidRPr="007D4E71" w:rsidRDefault="000A3864" w:rsidP="00931C6C">
            <w:pPr>
              <w:pStyle w:val="odstavec"/>
              <w:ind w:firstLine="0"/>
              <w:jc w:val="left"/>
              <w:rPr>
                <w:iCs/>
                <w:color w:val="000000"/>
                <w:sz w:val="20"/>
                <w:szCs w:val="20"/>
                <w:lang w:val="cs-CZ"/>
              </w:rPr>
            </w:pPr>
            <w:r w:rsidRPr="007D4E71">
              <w:rPr>
                <w:iCs/>
                <w:color w:val="000000"/>
                <w:sz w:val="20"/>
                <w:szCs w:val="20"/>
                <w:lang w:val="cs-CZ"/>
              </w:rPr>
              <w:t>…..</w:t>
            </w:r>
          </w:p>
        </w:tc>
      </w:tr>
      <w:tr w:rsidR="000A3864" w:rsidRPr="007D4E71" w:rsidTr="00931C6C">
        <w:trPr>
          <w:jc w:val="center"/>
        </w:trPr>
        <w:tc>
          <w:tcPr>
            <w:tcW w:w="1308"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w:t>
            </w:r>
          </w:p>
        </w:tc>
        <w:tc>
          <w:tcPr>
            <w:tcW w:w="1308"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A / N</w:t>
            </w:r>
          </w:p>
        </w:tc>
        <w:tc>
          <w:tcPr>
            <w:tcW w:w="1308"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A / N</w:t>
            </w:r>
          </w:p>
        </w:tc>
        <w:tc>
          <w:tcPr>
            <w:tcW w:w="1309"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A / N</w:t>
            </w:r>
          </w:p>
        </w:tc>
        <w:tc>
          <w:tcPr>
            <w:tcW w:w="1309"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A / N</w:t>
            </w:r>
          </w:p>
        </w:tc>
        <w:tc>
          <w:tcPr>
            <w:tcW w:w="1309" w:type="dxa"/>
            <w:vMerge/>
            <w:vAlign w:val="center"/>
          </w:tcPr>
          <w:p w:rsidR="000A3864" w:rsidRPr="007D4E71" w:rsidRDefault="000A3864" w:rsidP="00931C6C">
            <w:pPr>
              <w:pStyle w:val="odstavec"/>
              <w:ind w:firstLine="0"/>
              <w:jc w:val="left"/>
              <w:rPr>
                <w:iCs/>
                <w:color w:val="000000"/>
                <w:sz w:val="20"/>
                <w:szCs w:val="20"/>
                <w:lang w:val="cs-CZ"/>
              </w:rPr>
            </w:pPr>
          </w:p>
        </w:tc>
      </w:tr>
      <w:tr w:rsidR="000A3864" w:rsidRPr="007D4E71" w:rsidTr="00931C6C">
        <w:trPr>
          <w:jc w:val="center"/>
        </w:trPr>
        <w:tc>
          <w:tcPr>
            <w:tcW w:w="1308"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w:t>
            </w:r>
          </w:p>
        </w:tc>
        <w:tc>
          <w:tcPr>
            <w:tcW w:w="1308"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A / N</w:t>
            </w:r>
          </w:p>
        </w:tc>
        <w:tc>
          <w:tcPr>
            <w:tcW w:w="1308"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A / N</w:t>
            </w:r>
          </w:p>
        </w:tc>
        <w:tc>
          <w:tcPr>
            <w:tcW w:w="1309"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A / N</w:t>
            </w:r>
          </w:p>
        </w:tc>
        <w:tc>
          <w:tcPr>
            <w:tcW w:w="1309"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A / N</w:t>
            </w:r>
          </w:p>
        </w:tc>
        <w:tc>
          <w:tcPr>
            <w:tcW w:w="1309" w:type="dxa"/>
            <w:vMerge/>
            <w:vAlign w:val="center"/>
          </w:tcPr>
          <w:p w:rsidR="000A3864" w:rsidRPr="007D4E71" w:rsidRDefault="000A3864" w:rsidP="00931C6C">
            <w:pPr>
              <w:pStyle w:val="odstavec"/>
              <w:ind w:firstLine="0"/>
              <w:jc w:val="left"/>
              <w:rPr>
                <w:iCs/>
                <w:color w:val="000000"/>
                <w:sz w:val="20"/>
                <w:szCs w:val="20"/>
                <w:lang w:val="cs-CZ"/>
              </w:rPr>
            </w:pPr>
          </w:p>
        </w:tc>
      </w:tr>
      <w:tr w:rsidR="000A3864" w:rsidRPr="007D4E71" w:rsidTr="00931C6C">
        <w:trPr>
          <w:jc w:val="center"/>
        </w:trPr>
        <w:tc>
          <w:tcPr>
            <w:tcW w:w="1308" w:type="dxa"/>
            <w:vAlign w:val="center"/>
          </w:tcPr>
          <w:p w:rsidR="000A3864" w:rsidRPr="007D4E71" w:rsidRDefault="000A3864" w:rsidP="00931C6C">
            <w:pPr>
              <w:rPr>
                <w:rFonts w:eastAsia="SimSun"/>
                <w:b/>
                <w:color w:val="000000"/>
                <w:sz w:val="20"/>
                <w:szCs w:val="20"/>
              </w:rPr>
            </w:pPr>
            <w:r w:rsidRPr="007D4E71">
              <w:rPr>
                <w:rFonts w:eastAsia="SimSun"/>
                <w:b/>
                <w:color w:val="000000"/>
                <w:sz w:val="20"/>
                <w:szCs w:val="20"/>
              </w:rPr>
              <w:t>W</w:t>
            </w:r>
          </w:p>
        </w:tc>
        <w:tc>
          <w:tcPr>
            <w:tcW w:w="1308" w:type="dxa"/>
            <w:vAlign w:val="center"/>
          </w:tcPr>
          <w:p w:rsidR="000A3864" w:rsidRPr="007D4E71" w:rsidRDefault="000A3864" w:rsidP="00931C6C">
            <w:pPr>
              <w:rPr>
                <w:rFonts w:eastAsia="SimSun"/>
                <w:bCs/>
                <w:color w:val="000000"/>
                <w:sz w:val="20"/>
                <w:szCs w:val="20"/>
              </w:rPr>
            </w:pPr>
          </w:p>
        </w:tc>
        <w:tc>
          <w:tcPr>
            <w:tcW w:w="1308" w:type="dxa"/>
            <w:vAlign w:val="center"/>
          </w:tcPr>
          <w:p w:rsidR="000A3864" w:rsidRPr="007D4E71" w:rsidRDefault="000A3864" w:rsidP="00931C6C">
            <w:pPr>
              <w:rPr>
                <w:rFonts w:eastAsia="SimSun"/>
                <w:bCs/>
                <w:color w:val="000000"/>
                <w:sz w:val="20"/>
                <w:szCs w:val="20"/>
              </w:rPr>
            </w:pPr>
          </w:p>
        </w:tc>
        <w:tc>
          <w:tcPr>
            <w:tcW w:w="1309" w:type="dxa"/>
            <w:vAlign w:val="center"/>
          </w:tcPr>
          <w:p w:rsidR="000A3864" w:rsidRPr="007D4E71" w:rsidRDefault="000A3864" w:rsidP="00931C6C">
            <w:pPr>
              <w:rPr>
                <w:rFonts w:eastAsia="SimSun"/>
                <w:bCs/>
                <w:color w:val="000000"/>
                <w:sz w:val="20"/>
                <w:szCs w:val="20"/>
              </w:rPr>
            </w:pPr>
          </w:p>
        </w:tc>
        <w:tc>
          <w:tcPr>
            <w:tcW w:w="1309" w:type="dxa"/>
            <w:vAlign w:val="center"/>
          </w:tcPr>
          <w:p w:rsidR="000A3864" w:rsidRPr="007D4E71" w:rsidRDefault="000A3864" w:rsidP="00931C6C">
            <w:pPr>
              <w:rPr>
                <w:rFonts w:eastAsia="SimSun"/>
                <w:bCs/>
                <w:color w:val="000000"/>
                <w:sz w:val="20"/>
                <w:szCs w:val="20"/>
              </w:rPr>
            </w:pPr>
          </w:p>
        </w:tc>
        <w:tc>
          <w:tcPr>
            <w:tcW w:w="1309" w:type="dxa"/>
            <w:vMerge w:val="restart"/>
            <w:vAlign w:val="center"/>
          </w:tcPr>
          <w:p w:rsidR="000A3864" w:rsidRPr="007D4E71" w:rsidRDefault="000A3864" w:rsidP="00931C6C">
            <w:pPr>
              <w:pStyle w:val="odstavec"/>
              <w:ind w:firstLine="0"/>
              <w:jc w:val="left"/>
              <w:rPr>
                <w:iCs/>
                <w:color w:val="000000"/>
                <w:sz w:val="20"/>
                <w:szCs w:val="20"/>
                <w:lang w:val="cs-CZ"/>
              </w:rPr>
            </w:pPr>
            <w:r w:rsidRPr="007D4E71">
              <w:rPr>
                <w:iCs/>
                <w:color w:val="000000"/>
                <w:sz w:val="20"/>
                <w:szCs w:val="20"/>
                <w:lang w:val="cs-CZ"/>
              </w:rPr>
              <w:t>…..</w:t>
            </w:r>
          </w:p>
        </w:tc>
      </w:tr>
      <w:tr w:rsidR="000A3864" w:rsidRPr="007D4E71" w:rsidTr="00931C6C">
        <w:trPr>
          <w:jc w:val="center"/>
        </w:trPr>
        <w:tc>
          <w:tcPr>
            <w:tcW w:w="1308"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w:t>
            </w:r>
          </w:p>
        </w:tc>
        <w:tc>
          <w:tcPr>
            <w:tcW w:w="1308"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w:t>
            </w:r>
          </w:p>
        </w:tc>
        <w:tc>
          <w:tcPr>
            <w:tcW w:w="1308"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w:t>
            </w:r>
          </w:p>
        </w:tc>
        <w:tc>
          <w:tcPr>
            <w:tcW w:w="1309"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w:t>
            </w:r>
          </w:p>
        </w:tc>
        <w:tc>
          <w:tcPr>
            <w:tcW w:w="1309"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w:t>
            </w:r>
          </w:p>
        </w:tc>
        <w:tc>
          <w:tcPr>
            <w:tcW w:w="1309" w:type="dxa"/>
            <w:vMerge/>
            <w:vAlign w:val="center"/>
          </w:tcPr>
          <w:p w:rsidR="000A3864" w:rsidRPr="007D4E71" w:rsidRDefault="000A3864" w:rsidP="00931C6C">
            <w:pPr>
              <w:pStyle w:val="odstavec"/>
              <w:ind w:firstLine="0"/>
              <w:jc w:val="left"/>
              <w:rPr>
                <w:iCs/>
                <w:color w:val="000000"/>
                <w:sz w:val="20"/>
                <w:szCs w:val="20"/>
                <w:lang w:val="cs-CZ"/>
              </w:rPr>
            </w:pPr>
          </w:p>
        </w:tc>
      </w:tr>
      <w:tr w:rsidR="000A3864" w:rsidRPr="007D4E71" w:rsidTr="00931C6C">
        <w:trPr>
          <w:jc w:val="center"/>
        </w:trPr>
        <w:tc>
          <w:tcPr>
            <w:tcW w:w="1308" w:type="dxa"/>
            <w:vAlign w:val="center"/>
          </w:tcPr>
          <w:p w:rsidR="000A3864" w:rsidRPr="007D4E71" w:rsidRDefault="000A3864" w:rsidP="00931C6C">
            <w:pPr>
              <w:rPr>
                <w:rFonts w:eastAsia="SimSun"/>
                <w:b/>
                <w:color w:val="000000"/>
                <w:sz w:val="20"/>
                <w:szCs w:val="20"/>
              </w:rPr>
            </w:pPr>
            <w:r w:rsidRPr="007D4E71">
              <w:rPr>
                <w:rFonts w:eastAsia="SimSun"/>
                <w:b/>
                <w:color w:val="000000"/>
                <w:sz w:val="20"/>
                <w:szCs w:val="20"/>
              </w:rPr>
              <w:t>O</w:t>
            </w:r>
          </w:p>
        </w:tc>
        <w:tc>
          <w:tcPr>
            <w:tcW w:w="1308" w:type="dxa"/>
            <w:vAlign w:val="center"/>
          </w:tcPr>
          <w:p w:rsidR="000A3864" w:rsidRPr="007D4E71" w:rsidRDefault="000A3864" w:rsidP="00931C6C">
            <w:pPr>
              <w:rPr>
                <w:rFonts w:eastAsia="SimSun"/>
                <w:bCs/>
                <w:color w:val="000000"/>
                <w:sz w:val="20"/>
                <w:szCs w:val="20"/>
              </w:rPr>
            </w:pPr>
          </w:p>
        </w:tc>
        <w:tc>
          <w:tcPr>
            <w:tcW w:w="1308" w:type="dxa"/>
            <w:vAlign w:val="center"/>
          </w:tcPr>
          <w:p w:rsidR="000A3864" w:rsidRPr="007D4E71" w:rsidRDefault="000A3864" w:rsidP="00931C6C">
            <w:pPr>
              <w:rPr>
                <w:rFonts w:eastAsia="SimSun"/>
                <w:bCs/>
                <w:color w:val="000000"/>
                <w:sz w:val="20"/>
                <w:szCs w:val="20"/>
              </w:rPr>
            </w:pPr>
          </w:p>
        </w:tc>
        <w:tc>
          <w:tcPr>
            <w:tcW w:w="1309" w:type="dxa"/>
            <w:vAlign w:val="center"/>
          </w:tcPr>
          <w:p w:rsidR="000A3864" w:rsidRPr="007D4E71" w:rsidRDefault="000A3864" w:rsidP="00931C6C">
            <w:pPr>
              <w:rPr>
                <w:rFonts w:eastAsia="SimSun"/>
                <w:bCs/>
                <w:color w:val="000000"/>
                <w:sz w:val="20"/>
                <w:szCs w:val="20"/>
              </w:rPr>
            </w:pPr>
          </w:p>
        </w:tc>
        <w:tc>
          <w:tcPr>
            <w:tcW w:w="1309" w:type="dxa"/>
            <w:vAlign w:val="center"/>
          </w:tcPr>
          <w:p w:rsidR="000A3864" w:rsidRPr="007D4E71" w:rsidRDefault="000A3864" w:rsidP="00931C6C">
            <w:pPr>
              <w:rPr>
                <w:rFonts w:eastAsia="SimSun"/>
                <w:bCs/>
                <w:color w:val="000000"/>
                <w:sz w:val="20"/>
                <w:szCs w:val="20"/>
              </w:rPr>
            </w:pPr>
          </w:p>
        </w:tc>
        <w:tc>
          <w:tcPr>
            <w:tcW w:w="1309" w:type="dxa"/>
            <w:vMerge w:val="restart"/>
            <w:vAlign w:val="center"/>
          </w:tcPr>
          <w:p w:rsidR="000A3864" w:rsidRPr="007D4E71" w:rsidRDefault="000A3864" w:rsidP="00931C6C">
            <w:pPr>
              <w:pStyle w:val="odstavec"/>
              <w:ind w:firstLine="0"/>
              <w:jc w:val="left"/>
              <w:rPr>
                <w:iCs/>
                <w:color w:val="000000"/>
                <w:sz w:val="20"/>
                <w:szCs w:val="20"/>
                <w:lang w:val="cs-CZ"/>
              </w:rPr>
            </w:pPr>
            <w:r w:rsidRPr="007D4E71">
              <w:rPr>
                <w:iCs/>
                <w:color w:val="000000"/>
                <w:sz w:val="20"/>
                <w:szCs w:val="20"/>
                <w:lang w:val="cs-CZ"/>
              </w:rPr>
              <w:t>…..</w:t>
            </w:r>
          </w:p>
        </w:tc>
      </w:tr>
      <w:tr w:rsidR="000A3864" w:rsidRPr="007D4E71" w:rsidTr="00931C6C">
        <w:trPr>
          <w:jc w:val="center"/>
        </w:trPr>
        <w:tc>
          <w:tcPr>
            <w:tcW w:w="1308"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w:t>
            </w:r>
          </w:p>
        </w:tc>
        <w:tc>
          <w:tcPr>
            <w:tcW w:w="1308"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w:t>
            </w:r>
          </w:p>
        </w:tc>
        <w:tc>
          <w:tcPr>
            <w:tcW w:w="1308"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w:t>
            </w:r>
          </w:p>
        </w:tc>
        <w:tc>
          <w:tcPr>
            <w:tcW w:w="1309"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w:t>
            </w:r>
          </w:p>
        </w:tc>
        <w:tc>
          <w:tcPr>
            <w:tcW w:w="1309"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w:t>
            </w:r>
          </w:p>
        </w:tc>
        <w:tc>
          <w:tcPr>
            <w:tcW w:w="1309" w:type="dxa"/>
            <w:vMerge/>
            <w:vAlign w:val="center"/>
          </w:tcPr>
          <w:p w:rsidR="000A3864" w:rsidRPr="007D4E71" w:rsidRDefault="000A3864" w:rsidP="00931C6C">
            <w:pPr>
              <w:pStyle w:val="odstavec"/>
              <w:ind w:firstLine="0"/>
              <w:jc w:val="left"/>
              <w:rPr>
                <w:iCs/>
                <w:color w:val="000000"/>
                <w:sz w:val="20"/>
                <w:szCs w:val="20"/>
                <w:lang w:val="cs-CZ"/>
              </w:rPr>
            </w:pPr>
          </w:p>
        </w:tc>
      </w:tr>
      <w:tr w:rsidR="000A3864" w:rsidRPr="007D4E71" w:rsidTr="00931C6C">
        <w:trPr>
          <w:jc w:val="center"/>
        </w:trPr>
        <w:tc>
          <w:tcPr>
            <w:tcW w:w="1308" w:type="dxa"/>
            <w:vAlign w:val="center"/>
          </w:tcPr>
          <w:p w:rsidR="000A3864" w:rsidRPr="007D4E71" w:rsidRDefault="000A3864" w:rsidP="00931C6C">
            <w:pPr>
              <w:rPr>
                <w:rFonts w:eastAsia="SimSun"/>
                <w:b/>
                <w:color w:val="000000"/>
                <w:sz w:val="20"/>
                <w:szCs w:val="20"/>
              </w:rPr>
            </w:pPr>
            <w:r w:rsidRPr="007D4E71">
              <w:rPr>
                <w:rFonts w:eastAsia="SimSun"/>
                <w:b/>
                <w:color w:val="000000"/>
                <w:sz w:val="20"/>
                <w:szCs w:val="20"/>
              </w:rPr>
              <w:t>T</w:t>
            </w:r>
          </w:p>
        </w:tc>
        <w:tc>
          <w:tcPr>
            <w:tcW w:w="1308" w:type="dxa"/>
            <w:vAlign w:val="center"/>
          </w:tcPr>
          <w:p w:rsidR="000A3864" w:rsidRPr="007D4E71" w:rsidRDefault="000A3864" w:rsidP="00931C6C">
            <w:pPr>
              <w:rPr>
                <w:rFonts w:eastAsia="SimSun"/>
                <w:bCs/>
                <w:color w:val="000000"/>
                <w:sz w:val="20"/>
                <w:szCs w:val="20"/>
              </w:rPr>
            </w:pPr>
          </w:p>
        </w:tc>
        <w:tc>
          <w:tcPr>
            <w:tcW w:w="1308" w:type="dxa"/>
            <w:vAlign w:val="center"/>
          </w:tcPr>
          <w:p w:rsidR="000A3864" w:rsidRPr="007D4E71" w:rsidRDefault="000A3864" w:rsidP="00931C6C">
            <w:pPr>
              <w:rPr>
                <w:rFonts w:eastAsia="SimSun"/>
                <w:bCs/>
                <w:color w:val="000000"/>
                <w:sz w:val="20"/>
                <w:szCs w:val="20"/>
              </w:rPr>
            </w:pPr>
          </w:p>
        </w:tc>
        <w:tc>
          <w:tcPr>
            <w:tcW w:w="1309" w:type="dxa"/>
            <w:vAlign w:val="center"/>
          </w:tcPr>
          <w:p w:rsidR="000A3864" w:rsidRPr="007D4E71" w:rsidRDefault="000A3864" w:rsidP="00931C6C">
            <w:pPr>
              <w:rPr>
                <w:rFonts w:eastAsia="SimSun"/>
                <w:bCs/>
                <w:color w:val="000000"/>
                <w:sz w:val="20"/>
                <w:szCs w:val="20"/>
              </w:rPr>
            </w:pPr>
          </w:p>
        </w:tc>
        <w:tc>
          <w:tcPr>
            <w:tcW w:w="1309" w:type="dxa"/>
            <w:vAlign w:val="center"/>
          </w:tcPr>
          <w:p w:rsidR="000A3864" w:rsidRPr="007D4E71" w:rsidRDefault="000A3864" w:rsidP="00931C6C">
            <w:pPr>
              <w:rPr>
                <w:rFonts w:eastAsia="SimSun"/>
                <w:bCs/>
                <w:color w:val="000000"/>
                <w:sz w:val="20"/>
                <w:szCs w:val="20"/>
              </w:rPr>
            </w:pPr>
          </w:p>
        </w:tc>
        <w:tc>
          <w:tcPr>
            <w:tcW w:w="1309" w:type="dxa"/>
            <w:vMerge w:val="restart"/>
            <w:vAlign w:val="center"/>
          </w:tcPr>
          <w:p w:rsidR="000A3864" w:rsidRPr="007D4E71" w:rsidRDefault="000A3864" w:rsidP="00931C6C">
            <w:pPr>
              <w:pStyle w:val="odstavec"/>
              <w:ind w:firstLine="0"/>
              <w:jc w:val="left"/>
              <w:rPr>
                <w:iCs/>
                <w:color w:val="000000"/>
                <w:sz w:val="20"/>
                <w:szCs w:val="20"/>
                <w:lang w:val="cs-CZ"/>
              </w:rPr>
            </w:pPr>
            <w:r w:rsidRPr="007D4E71">
              <w:rPr>
                <w:iCs/>
                <w:color w:val="000000"/>
                <w:sz w:val="20"/>
                <w:szCs w:val="20"/>
                <w:lang w:val="cs-CZ"/>
              </w:rPr>
              <w:t>…..</w:t>
            </w:r>
          </w:p>
        </w:tc>
      </w:tr>
      <w:tr w:rsidR="000A3864" w:rsidRPr="007D4E71" w:rsidTr="00931C6C">
        <w:trPr>
          <w:jc w:val="center"/>
        </w:trPr>
        <w:tc>
          <w:tcPr>
            <w:tcW w:w="1308"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w:t>
            </w:r>
          </w:p>
        </w:tc>
        <w:tc>
          <w:tcPr>
            <w:tcW w:w="1308"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w:t>
            </w:r>
          </w:p>
        </w:tc>
        <w:tc>
          <w:tcPr>
            <w:tcW w:w="1308"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w:t>
            </w:r>
          </w:p>
        </w:tc>
        <w:tc>
          <w:tcPr>
            <w:tcW w:w="1309"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w:t>
            </w:r>
          </w:p>
        </w:tc>
        <w:tc>
          <w:tcPr>
            <w:tcW w:w="1309"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w:t>
            </w:r>
          </w:p>
        </w:tc>
        <w:tc>
          <w:tcPr>
            <w:tcW w:w="1309" w:type="dxa"/>
            <w:vMerge/>
          </w:tcPr>
          <w:p w:rsidR="000A3864" w:rsidRPr="007D4E71" w:rsidRDefault="000A3864" w:rsidP="00931C6C">
            <w:pPr>
              <w:pStyle w:val="odstavec"/>
              <w:ind w:firstLine="0"/>
              <w:rPr>
                <w:b/>
                <w:i/>
                <w:iCs/>
                <w:color w:val="000000"/>
                <w:sz w:val="20"/>
                <w:szCs w:val="20"/>
                <w:lang w:val="cs-CZ"/>
              </w:rPr>
            </w:pPr>
          </w:p>
        </w:tc>
      </w:tr>
    </w:tbl>
    <w:p w:rsidR="000A3864" w:rsidRPr="007D4E71" w:rsidRDefault="000A3864" w:rsidP="00B9370E">
      <w:pPr>
        <w:pStyle w:val="odstavec"/>
        <w:ind w:left="456" w:hanging="2"/>
        <w:jc w:val="right"/>
        <w:rPr>
          <w:bCs w:val="0"/>
          <w:szCs w:val="22"/>
          <w:lang w:val="cs-CZ"/>
        </w:rPr>
      </w:pPr>
      <w:r w:rsidRPr="007D4E71">
        <w:rPr>
          <w:bCs w:val="0"/>
          <w:szCs w:val="22"/>
          <w:lang w:val="cs-CZ"/>
        </w:rPr>
        <w:t>Zdroj: Krbová – Luštický – Houška, 2011</w:t>
      </w:r>
    </w:p>
    <w:p w:rsidR="000A3864" w:rsidRPr="007D4E71" w:rsidRDefault="000A3864" w:rsidP="00B9370E">
      <w:pPr>
        <w:ind w:right="100"/>
        <w:rPr>
          <w:bCs/>
          <w:color w:val="000000"/>
          <w:sz w:val="20"/>
          <w:szCs w:val="20"/>
        </w:rPr>
      </w:pPr>
    </w:p>
    <w:p w:rsidR="000A3864" w:rsidRPr="007D4E71" w:rsidRDefault="000A3864" w:rsidP="00B9370E">
      <w:pPr>
        <w:pStyle w:val="odstavec"/>
        <w:ind w:left="456" w:hanging="2"/>
        <w:rPr>
          <w:b/>
          <w:i/>
          <w:iCs/>
          <w:color w:val="000000"/>
          <w:szCs w:val="22"/>
          <w:lang w:val="cs-CZ"/>
        </w:rPr>
      </w:pPr>
      <w:r w:rsidRPr="007D4E71">
        <w:rPr>
          <w:b/>
          <w:i/>
          <w:iCs/>
          <w:color w:val="000000"/>
          <w:szCs w:val="22"/>
          <w:lang w:val="cs-CZ"/>
        </w:rPr>
        <w:t>Tab. 4 Delegativní fáze DDB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1570"/>
        <w:gridCol w:w="1570"/>
        <w:gridCol w:w="1570"/>
        <w:gridCol w:w="1571"/>
      </w:tblGrid>
      <w:tr w:rsidR="000A3864" w:rsidRPr="007D4E71" w:rsidTr="00931C6C">
        <w:trPr>
          <w:jc w:val="center"/>
        </w:trPr>
        <w:tc>
          <w:tcPr>
            <w:tcW w:w="1570" w:type="dxa"/>
            <w:vMerge w:val="restart"/>
            <w:shd w:val="clear" w:color="auto" w:fill="F3F3F3"/>
            <w:vAlign w:val="center"/>
          </w:tcPr>
          <w:p w:rsidR="000A3864" w:rsidRPr="007D4E71" w:rsidRDefault="000A3864" w:rsidP="00931C6C">
            <w:pPr>
              <w:pStyle w:val="odstavec"/>
              <w:ind w:firstLine="0"/>
              <w:jc w:val="center"/>
              <w:rPr>
                <w:b/>
                <w:i/>
                <w:iCs/>
                <w:color w:val="000000"/>
                <w:sz w:val="20"/>
                <w:szCs w:val="20"/>
                <w:lang w:val="cs-CZ"/>
              </w:rPr>
            </w:pPr>
            <w:r w:rsidRPr="007D4E71">
              <w:rPr>
                <w:b/>
                <w:color w:val="000000"/>
                <w:sz w:val="20"/>
                <w:szCs w:val="20"/>
                <w:lang w:val="cs-CZ"/>
              </w:rPr>
              <w:t>Hodnotitelé</w:t>
            </w:r>
          </w:p>
        </w:tc>
        <w:tc>
          <w:tcPr>
            <w:tcW w:w="6281" w:type="dxa"/>
            <w:gridSpan w:val="4"/>
            <w:shd w:val="clear" w:color="auto" w:fill="F3F3F3"/>
            <w:vAlign w:val="center"/>
          </w:tcPr>
          <w:p w:rsidR="000A3864" w:rsidRPr="007D4E71" w:rsidRDefault="000A3864" w:rsidP="00931C6C">
            <w:pPr>
              <w:pStyle w:val="odstavec"/>
              <w:ind w:firstLine="0"/>
              <w:jc w:val="center"/>
              <w:rPr>
                <w:b/>
                <w:i/>
                <w:iCs/>
                <w:color w:val="000000"/>
                <w:sz w:val="20"/>
                <w:szCs w:val="20"/>
                <w:lang w:val="cs-CZ"/>
              </w:rPr>
            </w:pPr>
            <w:r w:rsidRPr="007D4E71">
              <w:rPr>
                <w:b/>
                <w:color w:val="000000"/>
                <w:sz w:val="20"/>
                <w:szCs w:val="20"/>
                <w:lang w:val="cs-CZ"/>
              </w:rPr>
              <w:t>Počet poslaných bodů ostatním hodnotitelům</w:t>
            </w:r>
          </w:p>
        </w:tc>
      </w:tr>
      <w:tr w:rsidR="000A3864" w:rsidRPr="007D4E71" w:rsidTr="00931C6C">
        <w:trPr>
          <w:jc w:val="center"/>
        </w:trPr>
        <w:tc>
          <w:tcPr>
            <w:tcW w:w="1570" w:type="dxa"/>
            <w:vMerge/>
            <w:shd w:val="clear" w:color="auto" w:fill="F3F3F3"/>
          </w:tcPr>
          <w:p w:rsidR="000A3864" w:rsidRPr="007D4E71" w:rsidRDefault="000A3864" w:rsidP="00931C6C">
            <w:pPr>
              <w:pStyle w:val="odstavec"/>
              <w:ind w:firstLine="0"/>
              <w:jc w:val="left"/>
              <w:rPr>
                <w:b/>
                <w:i/>
                <w:iCs/>
                <w:color w:val="000000"/>
                <w:sz w:val="20"/>
                <w:szCs w:val="20"/>
                <w:lang w:val="cs-CZ"/>
              </w:rPr>
            </w:pPr>
          </w:p>
        </w:tc>
        <w:tc>
          <w:tcPr>
            <w:tcW w:w="1570" w:type="dxa"/>
            <w:shd w:val="clear" w:color="auto" w:fill="F3F3F3"/>
            <w:vAlign w:val="center"/>
          </w:tcPr>
          <w:p w:rsidR="000A3864" w:rsidRPr="007D4E71" w:rsidRDefault="000A3864" w:rsidP="00931C6C">
            <w:pPr>
              <w:jc w:val="center"/>
              <w:rPr>
                <w:rFonts w:eastAsia="SimSun"/>
                <w:bCs/>
                <w:color w:val="000000"/>
                <w:sz w:val="20"/>
                <w:szCs w:val="20"/>
              </w:rPr>
            </w:pPr>
            <w:r w:rsidRPr="007D4E71">
              <w:rPr>
                <w:rFonts w:eastAsia="SimSun"/>
                <w:bCs/>
                <w:color w:val="000000"/>
                <w:sz w:val="20"/>
                <w:szCs w:val="20"/>
              </w:rPr>
              <w:t>HP1</w:t>
            </w:r>
          </w:p>
        </w:tc>
        <w:tc>
          <w:tcPr>
            <w:tcW w:w="1570" w:type="dxa"/>
            <w:shd w:val="clear" w:color="auto" w:fill="F3F3F3"/>
            <w:vAlign w:val="center"/>
          </w:tcPr>
          <w:p w:rsidR="000A3864" w:rsidRPr="007D4E71" w:rsidRDefault="000A3864" w:rsidP="00931C6C">
            <w:pPr>
              <w:jc w:val="center"/>
              <w:rPr>
                <w:rFonts w:eastAsia="SimSun"/>
                <w:bCs/>
                <w:color w:val="000000"/>
                <w:sz w:val="20"/>
                <w:szCs w:val="20"/>
              </w:rPr>
            </w:pPr>
            <w:r w:rsidRPr="007D4E71">
              <w:rPr>
                <w:rFonts w:eastAsia="SimSun"/>
                <w:bCs/>
                <w:color w:val="000000"/>
                <w:sz w:val="20"/>
                <w:szCs w:val="20"/>
              </w:rPr>
              <w:t>HP2</w:t>
            </w:r>
          </w:p>
        </w:tc>
        <w:tc>
          <w:tcPr>
            <w:tcW w:w="1570" w:type="dxa"/>
            <w:shd w:val="clear" w:color="auto" w:fill="F3F3F3"/>
            <w:vAlign w:val="center"/>
          </w:tcPr>
          <w:p w:rsidR="000A3864" w:rsidRPr="007D4E71" w:rsidRDefault="000A3864" w:rsidP="00931C6C">
            <w:pPr>
              <w:jc w:val="center"/>
              <w:rPr>
                <w:rFonts w:eastAsia="SimSun"/>
                <w:bCs/>
                <w:color w:val="000000"/>
                <w:sz w:val="20"/>
                <w:szCs w:val="20"/>
              </w:rPr>
            </w:pPr>
            <w:r w:rsidRPr="007D4E71">
              <w:rPr>
                <w:rFonts w:eastAsia="SimSun"/>
                <w:bCs/>
                <w:color w:val="000000"/>
                <w:sz w:val="20"/>
                <w:szCs w:val="20"/>
              </w:rPr>
              <w:t>HP3</w:t>
            </w:r>
          </w:p>
        </w:tc>
        <w:tc>
          <w:tcPr>
            <w:tcW w:w="1571" w:type="dxa"/>
            <w:shd w:val="clear" w:color="auto" w:fill="F3F3F3"/>
            <w:vAlign w:val="center"/>
          </w:tcPr>
          <w:p w:rsidR="000A3864" w:rsidRPr="007D4E71" w:rsidRDefault="000A3864" w:rsidP="00931C6C">
            <w:pPr>
              <w:pStyle w:val="odstavec"/>
              <w:ind w:firstLine="0"/>
              <w:jc w:val="center"/>
              <w:rPr>
                <w:iCs/>
                <w:color w:val="000000"/>
                <w:sz w:val="20"/>
                <w:szCs w:val="20"/>
                <w:lang w:val="cs-CZ"/>
              </w:rPr>
            </w:pPr>
            <w:r w:rsidRPr="007D4E71">
              <w:rPr>
                <w:iCs/>
                <w:color w:val="000000"/>
                <w:sz w:val="20"/>
                <w:szCs w:val="20"/>
                <w:lang w:val="cs-CZ"/>
              </w:rPr>
              <w:t>….</w:t>
            </w:r>
          </w:p>
        </w:tc>
      </w:tr>
      <w:tr w:rsidR="000A3864" w:rsidRPr="007D4E71" w:rsidTr="00931C6C">
        <w:trPr>
          <w:jc w:val="center"/>
        </w:trPr>
        <w:tc>
          <w:tcPr>
            <w:tcW w:w="1570" w:type="dxa"/>
          </w:tcPr>
          <w:p w:rsidR="000A3864" w:rsidRPr="007D4E71" w:rsidRDefault="000A3864" w:rsidP="00931C6C">
            <w:pPr>
              <w:rPr>
                <w:rFonts w:eastAsia="SimSun"/>
                <w:b/>
                <w:color w:val="000000"/>
                <w:sz w:val="20"/>
                <w:szCs w:val="20"/>
              </w:rPr>
            </w:pPr>
            <w:r w:rsidRPr="007D4E71">
              <w:rPr>
                <w:rFonts w:eastAsia="SimSun"/>
                <w:b/>
                <w:color w:val="000000"/>
                <w:sz w:val="20"/>
                <w:szCs w:val="20"/>
              </w:rPr>
              <w:t>H1</w:t>
            </w:r>
          </w:p>
        </w:tc>
        <w:tc>
          <w:tcPr>
            <w:tcW w:w="1570" w:type="dxa"/>
          </w:tcPr>
          <w:p w:rsidR="000A3864" w:rsidRPr="007D4E71" w:rsidRDefault="000A3864" w:rsidP="00931C6C">
            <w:pPr>
              <w:rPr>
                <w:rFonts w:eastAsia="SimSun"/>
                <w:bCs/>
                <w:color w:val="000000"/>
                <w:sz w:val="20"/>
                <w:szCs w:val="20"/>
              </w:rPr>
            </w:pPr>
            <w:r w:rsidRPr="007D4E71">
              <w:rPr>
                <w:rFonts w:eastAsia="SimSun"/>
                <w:bCs/>
                <w:color w:val="000000"/>
                <w:sz w:val="20"/>
                <w:szCs w:val="20"/>
              </w:rPr>
              <w:t>X</w:t>
            </w:r>
          </w:p>
        </w:tc>
        <w:tc>
          <w:tcPr>
            <w:tcW w:w="1570" w:type="dxa"/>
          </w:tcPr>
          <w:p w:rsidR="000A3864" w:rsidRPr="007D4E71" w:rsidRDefault="000A3864" w:rsidP="00931C6C">
            <w:pPr>
              <w:rPr>
                <w:rFonts w:eastAsia="SimSun"/>
                <w:bCs/>
                <w:color w:val="000000"/>
                <w:sz w:val="20"/>
                <w:szCs w:val="20"/>
              </w:rPr>
            </w:pPr>
          </w:p>
        </w:tc>
        <w:tc>
          <w:tcPr>
            <w:tcW w:w="1570" w:type="dxa"/>
          </w:tcPr>
          <w:p w:rsidR="000A3864" w:rsidRPr="007D4E71" w:rsidRDefault="000A3864" w:rsidP="00931C6C">
            <w:pPr>
              <w:rPr>
                <w:rFonts w:eastAsia="SimSun"/>
                <w:bCs/>
                <w:color w:val="000000"/>
                <w:sz w:val="20"/>
                <w:szCs w:val="20"/>
              </w:rPr>
            </w:pPr>
          </w:p>
        </w:tc>
        <w:tc>
          <w:tcPr>
            <w:tcW w:w="1571" w:type="dxa"/>
          </w:tcPr>
          <w:p w:rsidR="000A3864" w:rsidRPr="007D4E71" w:rsidRDefault="000A3864" w:rsidP="00931C6C">
            <w:pPr>
              <w:pStyle w:val="odstavec"/>
              <w:ind w:firstLine="0"/>
              <w:rPr>
                <w:b/>
                <w:i/>
                <w:iCs/>
                <w:color w:val="000000"/>
                <w:sz w:val="20"/>
                <w:szCs w:val="20"/>
                <w:lang w:val="cs-CZ"/>
              </w:rPr>
            </w:pPr>
          </w:p>
        </w:tc>
      </w:tr>
      <w:tr w:rsidR="000A3864" w:rsidRPr="007D4E71" w:rsidTr="00931C6C">
        <w:trPr>
          <w:jc w:val="center"/>
        </w:trPr>
        <w:tc>
          <w:tcPr>
            <w:tcW w:w="1570" w:type="dxa"/>
          </w:tcPr>
          <w:p w:rsidR="000A3864" w:rsidRPr="007D4E71" w:rsidRDefault="000A3864" w:rsidP="00931C6C">
            <w:pPr>
              <w:rPr>
                <w:rFonts w:eastAsia="SimSun"/>
                <w:b/>
                <w:color w:val="000000"/>
                <w:sz w:val="20"/>
                <w:szCs w:val="20"/>
              </w:rPr>
            </w:pPr>
            <w:r w:rsidRPr="007D4E71">
              <w:rPr>
                <w:rFonts w:eastAsia="SimSun"/>
                <w:b/>
                <w:color w:val="000000"/>
                <w:sz w:val="20"/>
                <w:szCs w:val="20"/>
              </w:rPr>
              <w:t>H2</w:t>
            </w:r>
          </w:p>
        </w:tc>
        <w:tc>
          <w:tcPr>
            <w:tcW w:w="1570" w:type="dxa"/>
          </w:tcPr>
          <w:p w:rsidR="000A3864" w:rsidRPr="007D4E71" w:rsidRDefault="000A3864" w:rsidP="00931C6C">
            <w:pPr>
              <w:rPr>
                <w:rFonts w:eastAsia="SimSun"/>
                <w:bCs/>
                <w:color w:val="000000"/>
                <w:sz w:val="20"/>
                <w:szCs w:val="20"/>
              </w:rPr>
            </w:pPr>
          </w:p>
        </w:tc>
        <w:tc>
          <w:tcPr>
            <w:tcW w:w="1570" w:type="dxa"/>
          </w:tcPr>
          <w:p w:rsidR="000A3864" w:rsidRPr="007D4E71" w:rsidRDefault="000A3864" w:rsidP="00931C6C">
            <w:pPr>
              <w:rPr>
                <w:rFonts w:eastAsia="SimSun"/>
                <w:bCs/>
                <w:color w:val="000000"/>
                <w:sz w:val="20"/>
                <w:szCs w:val="20"/>
              </w:rPr>
            </w:pPr>
            <w:r w:rsidRPr="007D4E71">
              <w:rPr>
                <w:rFonts w:eastAsia="SimSun"/>
                <w:bCs/>
                <w:color w:val="000000"/>
                <w:sz w:val="20"/>
                <w:szCs w:val="20"/>
              </w:rPr>
              <w:t>X</w:t>
            </w:r>
          </w:p>
        </w:tc>
        <w:tc>
          <w:tcPr>
            <w:tcW w:w="1570" w:type="dxa"/>
          </w:tcPr>
          <w:p w:rsidR="000A3864" w:rsidRPr="007D4E71" w:rsidRDefault="000A3864" w:rsidP="00931C6C">
            <w:pPr>
              <w:rPr>
                <w:rFonts w:eastAsia="SimSun"/>
                <w:bCs/>
                <w:color w:val="000000"/>
                <w:sz w:val="20"/>
                <w:szCs w:val="20"/>
              </w:rPr>
            </w:pPr>
          </w:p>
        </w:tc>
        <w:tc>
          <w:tcPr>
            <w:tcW w:w="1571" w:type="dxa"/>
          </w:tcPr>
          <w:p w:rsidR="000A3864" w:rsidRPr="007D4E71" w:rsidRDefault="000A3864" w:rsidP="00931C6C">
            <w:pPr>
              <w:pStyle w:val="odstavec"/>
              <w:ind w:firstLine="0"/>
              <w:rPr>
                <w:b/>
                <w:i/>
                <w:iCs/>
                <w:color w:val="000000"/>
                <w:sz w:val="20"/>
                <w:szCs w:val="20"/>
                <w:lang w:val="cs-CZ"/>
              </w:rPr>
            </w:pPr>
          </w:p>
        </w:tc>
      </w:tr>
      <w:tr w:rsidR="000A3864" w:rsidRPr="007D4E71" w:rsidTr="00931C6C">
        <w:trPr>
          <w:jc w:val="center"/>
        </w:trPr>
        <w:tc>
          <w:tcPr>
            <w:tcW w:w="1570" w:type="dxa"/>
          </w:tcPr>
          <w:p w:rsidR="000A3864" w:rsidRPr="007D4E71" w:rsidRDefault="000A3864" w:rsidP="00931C6C">
            <w:pPr>
              <w:rPr>
                <w:rFonts w:eastAsia="SimSun"/>
                <w:b/>
                <w:color w:val="000000"/>
                <w:sz w:val="20"/>
                <w:szCs w:val="20"/>
              </w:rPr>
            </w:pPr>
            <w:r w:rsidRPr="007D4E71">
              <w:rPr>
                <w:rFonts w:eastAsia="SimSun"/>
                <w:b/>
                <w:color w:val="000000"/>
                <w:sz w:val="20"/>
                <w:szCs w:val="20"/>
              </w:rPr>
              <w:t>H3</w:t>
            </w:r>
          </w:p>
        </w:tc>
        <w:tc>
          <w:tcPr>
            <w:tcW w:w="1570" w:type="dxa"/>
          </w:tcPr>
          <w:p w:rsidR="000A3864" w:rsidRPr="007D4E71" w:rsidRDefault="000A3864" w:rsidP="00931C6C">
            <w:pPr>
              <w:rPr>
                <w:rFonts w:eastAsia="SimSun"/>
                <w:bCs/>
                <w:color w:val="000000"/>
                <w:sz w:val="20"/>
                <w:szCs w:val="20"/>
              </w:rPr>
            </w:pPr>
          </w:p>
        </w:tc>
        <w:tc>
          <w:tcPr>
            <w:tcW w:w="1570" w:type="dxa"/>
          </w:tcPr>
          <w:p w:rsidR="000A3864" w:rsidRPr="007D4E71" w:rsidRDefault="000A3864" w:rsidP="00931C6C">
            <w:pPr>
              <w:rPr>
                <w:rFonts w:eastAsia="SimSun"/>
                <w:bCs/>
                <w:color w:val="000000"/>
                <w:sz w:val="20"/>
                <w:szCs w:val="20"/>
              </w:rPr>
            </w:pPr>
          </w:p>
        </w:tc>
        <w:tc>
          <w:tcPr>
            <w:tcW w:w="1570" w:type="dxa"/>
          </w:tcPr>
          <w:p w:rsidR="000A3864" w:rsidRPr="007D4E71" w:rsidRDefault="000A3864" w:rsidP="00931C6C">
            <w:pPr>
              <w:rPr>
                <w:rFonts w:eastAsia="SimSun"/>
                <w:bCs/>
                <w:color w:val="000000"/>
                <w:sz w:val="20"/>
                <w:szCs w:val="20"/>
              </w:rPr>
            </w:pPr>
            <w:r w:rsidRPr="007D4E71">
              <w:rPr>
                <w:rFonts w:eastAsia="SimSun"/>
                <w:bCs/>
                <w:color w:val="000000"/>
                <w:sz w:val="20"/>
                <w:szCs w:val="20"/>
              </w:rPr>
              <w:t>X</w:t>
            </w:r>
          </w:p>
        </w:tc>
        <w:tc>
          <w:tcPr>
            <w:tcW w:w="1571" w:type="dxa"/>
          </w:tcPr>
          <w:p w:rsidR="000A3864" w:rsidRPr="007D4E71" w:rsidRDefault="000A3864" w:rsidP="00931C6C">
            <w:pPr>
              <w:pStyle w:val="odstavec"/>
              <w:ind w:firstLine="0"/>
              <w:rPr>
                <w:b/>
                <w:i/>
                <w:iCs/>
                <w:color w:val="000000"/>
                <w:sz w:val="20"/>
                <w:szCs w:val="20"/>
                <w:lang w:val="cs-CZ"/>
              </w:rPr>
            </w:pPr>
          </w:p>
        </w:tc>
      </w:tr>
      <w:tr w:rsidR="000A3864" w:rsidRPr="007D4E71" w:rsidTr="00931C6C">
        <w:trPr>
          <w:jc w:val="center"/>
        </w:trPr>
        <w:tc>
          <w:tcPr>
            <w:tcW w:w="1570" w:type="dxa"/>
          </w:tcPr>
          <w:p w:rsidR="000A3864" w:rsidRPr="007D4E71" w:rsidRDefault="000A3864" w:rsidP="00931C6C">
            <w:pPr>
              <w:rPr>
                <w:rFonts w:eastAsia="SimSun"/>
                <w:b/>
                <w:color w:val="000000"/>
                <w:sz w:val="20"/>
                <w:szCs w:val="20"/>
              </w:rPr>
            </w:pPr>
            <w:r w:rsidRPr="007D4E71">
              <w:rPr>
                <w:rFonts w:eastAsia="SimSun"/>
                <w:b/>
                <w:color w:val="000000"/>
                <w:sz w:val="20"/>
                <w:szCs w:val="20"/>
              </w:rPr>
              <w:t>...</w:t>
            </w:r>
          </w:p>
        </w:tc>
        <w:tc>
          <w:tcPr>
            <w:tcW w:w="1570" w:type="dxa"/>
          </w:tcPr>
          <w:p w:rsidR="000A3864" w:rsidRPr="007D4E71" w:rsidRDefault="000A3864" w:rsidP="00931C6C">
            <w:pPr>
              <w:rPr>
                <w:rFonts w:eastAsia="SimSun"/>
                <w:bCs/>
                <w:color w:val="000000"/>
                <w:sz w:val="20"/>
                <w:szCs w:val="20"/>
              </w:rPr>
            </w:pPr>
          </w:p>
        </w:tc>
        <w:tc>
          <w:tcPr>
            <w:tcW w:w="1570" w:type="dxa"/>
          </w:tcPr>
          <w:p w:rsidR="000A3864" w:rsidRPr="007D4E71" w:rsidRDefault="000A3864" w:rsidP="00931C6C">
            <w:pPr>
              <w:rPr>
                <w:rFonts w:eastAsia="SimSun"/>
                <w:bCs/>
                <w:color w:val="000000"/>
                <w:sz w:val="20"/>
                <w:szCs w:val="20"/>
              </w:rPr>
            </w:pPr>
          </w:p>
        </w:tc>
        <w:tc>
          <w:tcPr>
            <w:tcW w:w="1570" w:type="dxa"/>
          </w:tcPr>
          <w:p w:rsidR="000A3864" w:rsidRPr="007D4E71" w:rsidRDefault="000A3864" w:rsidP="00931C6C">
            <w:pPr>
              <w:rPr>
                <w:rFonts w:eastAsia="SimSun"/>
                <w:bCs/>
                <w:color w:val="000000"/>
                <w:sz w:val="20"/>
                <w:szCs w:val="20"/>
              </w:rPr>
            </w:pPr>
          </w:p>
        </w:tc>
        <w:tc>
          <w:tcPr>
            <w:tcW w:w="1571" w:type="dxa"/>
          </w:tcPr>
          <w:p w:rsidR="000A3864" w:rsidRPr="007D4E71" w:rsidRDefault="000A3864" w:rsidP="00931C6C">
            <w:pPr>
              <w:pStyle w:val="odstavec"/>
              <w:ind w:firstLine="0"/>
              <w:rPr>
                <w:b/>
                <w:i/>
                <w:iCs/>
                <w:color w:val="000000"/>
                <w:sz w:val="20"/>
                <w:szCs w:val="20"/>
                <w:lang w:val="cs-CZ"/>
              </w:rPr>
            </w:pPr>
            <w:r w:rsidRPr="007D4E71">
              <w:rPr>
                <w:bCs w:val="0"/>
                <w:color w:val="000000"/>
                <w:sz w:val="20"/>
                <w:szCs w:val="20"/>
                <w:lang w:val="cs-CZ"/>
              </w:rPr>
              <w:t>X</w:t>
            </w:r>
          </w:p>
        </w:tc>
      </w:tr>
    </w:tbl>
    <w:p w:rsidR="000A3864" w:rsidRPr="007D4E71" w:rsidRDefault="000A3864" w:rsidP="00B9370E">
      <w:pPr>
        <w:pStyle w:val="odstavec"/>
        <w:ind w:left="456" w:hanging="2"/>
        <w:jc w:val="right"/>
        <w:rPr>
          <w:bCs w:val="0"/>
          <w:szCs w:val="22"/>
          <w:lang w:val="cs-CZ"/>
        </w:rPr>
      </w:pPr>
      <w:r w:rsidRPr="007D4E71">
        <w:rPr>
          <w:bCs w:val="0"/>
          <w:szCs w:val="22"/>
          <w:lang w:val="cs-CZ"/>
        </w:rPr>
        <w:t>Zdroj: Krbová – Luštický – Houška, 2011</w:t>
      </w:r>
    </w:p>
    <w:p w:rsidR="000A3864" w:rsidRPr="007D4E71" w:rsidRDefault="000A3864" w:rsidP="00B9370E">
      <w:pPr>
        <w:pStyle w:val="odstavec"/>
        <w:ind w:left="456" w:hanging="2"/>
        <w:rPr>
          <w:b/>
          <w:i/>
          <w:iCs/>
          <w:color w:val="000000"/>
          <w:szCs w:val="22"/>
          <w:lang w:val="cs-CZ"/>
        </w:rPr>
      </w:pPr>
      <w:r w:rsidRPr="007D4E71">
        <w:rPr>
          <w:b/>
          <w:i/>
          <w:iCs/>
          <w:color w:val="000000"/>
          <w:szCs w:val="22"/>
          <w:lang w:val="cs-CZ"/>
        </w:rPr>
        <w:t>Tab. 5 Syntetická fáze DDB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6"/>
        <w:gridCol w:w="616"/>
        <w:gridCol w:w="627"/>
        <w:gridCol w:w="627"/>
        <w:gridCol w:w="627"/>
        <w:gridCol w:w="1026"/>
        <w:gridCol w:w="1140"/>
        <w:gridCol w:w="1948"/>
      </w:tblGrid>
      <w:tr w:rsidR="000A3864" w:rsidRPr="007D4E71" w:rsidTr="00931C6C">
        <w:trPr>
          <w:jc w:val="center"/>
        </w:trPr>
        <w:tc>
          <w:tcPr>
            <w:tcW w:w="1316" w:type="dxa"/>
            <w:vMerge w:val="restart"/>
            <w:shd w:val="clear" w:color="auto" w:fill="F2F2F2"/>
            <w:vAlign w:val="center"/>
          </w:tcPr>
          <w:p w:rsidR="000A3864" w:rsidRPr="007D4E71" w:rsidRDefault="000A3864" w:rsidP="00931C6C">
            <w:pPr>
              <w:pStyle w:val="odstavec"/>
              <w:ind w:firstLine="0"/>
              <w:jc w:val="center"/>
              <w:rPr>
                <w:b/>
                <w:i/>
                <w:iCs/>
                <w:color w:val="000000"/>
                <w:sz w:val="20"/>
                <w:szCs w:val="20"/>
                <w:lang w:val="cs-CZ"/>
              </w:rPr>
            </w:pPr>
            <w:r w:rsidRPr="007D4E71">
              <w:rPr>
                <w:b/>
                <w:color w:val="000000"/>
                <w:sz w:val="20"/>
                <w:szCs w:val="20"/>
                <w:lang w:val="cs-CZ"/>
              </w:rPr>
              <w:t>Hodnotitelé</w:t>
            </w:r>
          </w:p>
        </w:tc>
        <w:tc>
          <w:tcPr>
            <w:tcW w:w="2497" w:type="dxa"/>
            <w:gridSpan w:val="4"/>
            <w:shd w:val="clear" w:color="auto" w:fill="F2F2F2"/>
            <w:vAlign w:val="center"/>
          </w:tcPr>
          <w:p w:rsidR="000A3864" w:rsidRPr="007D4E71" w:rsidRDefault="000A3864" w:rsidP="00931C6C">
            <w:pPr>
              <w:jc w:val="center"/>
              <w:rPr>
                <w:rFonts w:eastAsia="SimSun"/>
                <w:b/>
                <w:color w:val="000000"/>
                <w:sz w:val="20"/>
                <w:szCs w:val="20"/>
              </w:rPr>
            </w:pPr>
            <w:r w:rsidRPr="007D4E71">
              <w:rPr>
                <w:rFonts w:eastAsia="SimSun"/>
                <w:b/>
                <w:color w:val="000000"/>
                <w:sz w:val="20"/>
                <w:szCs w:val="20"/>
              </w:rPr>
              <w:t>Počet poslaných bodů ostatním hodnotitelům</w:t>
            </w:r>
          </w:p>
        </w:tc>
        <w:tc>
          <w:tcPr>
            <w:tcW w:w="1026" w:type="dxa"/>
            <w:vMerge w:val="restart"/>
            <w:shd w:val="clear" w:color="auto" w:fill="F2F2F2"/>
            <w:vAlign w:val="center"/>
          </w:tcPr>
          <w:p w:rsidR="000A3864" w:rsidRPr="007D4E71" w:rsidRDefault="000A3864" w:rsidP="00931C6C">
            <w:pPr>
              <w:jc w:val="center"/>
              <w:rPr>
                <w:rFonts w:eastAsia="SimSun"/>
                <w:b/>
                <w:color w:val="000000"/>
                <w:sz w:val="20"/>
                <w:szCs w:val="20"/>
              </w:rPr>
            </w:pPr>
            <w:r w:rsidRPr="007D4E71">
              <w:rPr>
                <w:rFonts w:eastAsia="SimSun"/>
                <w:b/>
                <w:color w:val="000000"/>
                <w:sz w:val="20"/>
                <w:szCs w:val="20"/>
              </w:rPr>
              <w:t>Přijaté body</w:t>
            </w:r>
          </w:p>
        </w:tc>
        <w:tc>
          <w:tcPr>
            <w:tcW w:w="1140" w:type="dxa"/>
            <w:vMerge w:val="restart"/>
            <w:shd w:val="clear" w:color="auto" w:fill="F2F2F2"/>
            <w:vAlign w:val="center"/>
          </w:tcPr>
          <w:p w:rsidR="000A3864" w:rsidRPr="007D4E71" w:rsidRDefault="000A3864" w:rsidP="00931C6C">
            <w:pPr>
              <w:jc w:val="center"/>
              <w:rPr>
                <w:rFonts w:eastAsia="SimSun"/>
                <w:b/>
                <w:color w:val="000000"/>
                <w:sz w:val="20"/>
                <w:szCs w:val="20"/>
              </w:rPr>
            </w:pPr>
            <w:r w:rsidRPr="007D4E71">
              <w:rPr>
                <w:rFonts w:eastAsia="SimSun"/>
                <w:b/>
                <w:color w:val="000000"/>
                <w:sz w:val="20"/>
                <w:szCs w:val="20"/>
              </w:rPr>
              <w:t>Odeslané body</w:t>
            </w:r>
          </w:p>
        </w:tc>
        <w:tc>
          <w:tcPr>
            <w:tcW w:w="1948" w:type="dxa"/>
            <w:vMerge w:val="restart"/>
            <w:shd w:val="clear" w:color="auto" w:fill="F2F2F2"/>
            <w:vAlign w:val="center"/>
          </w:tcPr>
          <w:p w:rsidR="000A3864" w:rsidRPr="007D4E71" w:rsidRDefault="000A3864" w:rsidP="00931C6C">
            <w:pPr>
              <w:pStyle w:val="odstavec"/>
              <w:ind w:firstLine="0"/>
              <w:jc w:val="center"/>
              <w:rPr>
                <w:b/>
                <w:i/>
                <w:iCs/>
                <w:color w:val="000000"/>
                <w:sz w:val="20"/>
                <w:szCs w:val="20"/>
                <w:lang w:val="cs-CZ"/>
              </w:rPr>
            </w:pPr>
            <w:r w:rsidRPr="007D4E71">
              <w:rPr>
                <w:b/>
                <w:color w:val="000000"/>
                <w:sz w:val="20"/>
                <w:szCs w:val="20"/>
                <w:lang w:val="cs-CZ"/>
              </w:rPr>
              <w:t>Výsledná váha</w:t>
            </w:r>
          </w:p>
        </w:tc>
      </w:tr>
      <w:tr w:rsidR="000A3864" w:rsidRPr="007D4E71" w:rsidTr="00931C6C">
        <w:trPr>
          <w:jc w:val="center"/>
        </w:trPr>
        <w:tc>
          <w:tcPr>
            <w:tcW w:w="1316" w:type="dxa"/>
            <w:vMerge/>
            <w:vAlign w:val="center"/>
          </w:tcPr>
          <w:p w:rsidR="000A3864" w:rsidRPr="007D4E71" w:rsidRDefault="000A3864" w:rsidP="00931C6C">
            <w:pPr>
              <w:pStyle w:val="odstavec"/>
              <w:ind w:firstLine="0"/>
              <w:jc w:val="center"/>
              <w:rPr>
                <w:b/>
                <w:i/>
                <w:iCs/>
                <w:color w:val="000000"/>
                <w:sz w:val="20"/>
                <w:szCs w:val="20"/>
                <w:lang w:val="cs-CZ"/>
              </w:rPr>
            </w:pPr>
          </w:p>
        </w:tc>
        <w:tc>
          <w:tcPr>
            <w:tcW w:w="616" w:type="dxa"/>
            <w:shd w:val="clear" w:color="auto" w:fill="F2F2F2"/>
            <w:vAlign w:val="center"/>
          </w:tcPr>
          <w:p w:rsidR="000A3864" w:rsidRPr="007D4E71" w:rsidRDefault="000A3864" w:rsidP="00931C6C">
            <w:pPr>
              <w:jc w:val="center"/>
              <w:rPr>
                <w:rFonts w:eastAsia="SimSun"/>
                <w:bCs/>
                <w:color w:val="000000"/>
                <w:sz w:val="20"/>
                <w:szCs w:val="20"/>
              </w:rPr>
            </w:pPr>
            <w:r w:rsidRPr="007D4E71">
              <w:rPr>
                <w:rFonts w:eastAsia="SimSun"/>
                <w:bCs/>
                <w:color w:val="000000"/>
                <w:sz w:val="20"/>
                <w:szCs w:val="20"/>
              </w:rPr>
              <w:t>HP1</w:t>
            </w:r>
          </w:p>
        </w:tc>
        <w:tc>
          <w:tcPr>
            <w:tcW w:w="627" w:type="dxa"/>
            <w:shd w:val="clear" w:color="auto" w:fill="F2F2F2"/>
            <w:vAlign w:val="center"/>
          </w:tcPr>
          <w:p w:rsidR="000A3864" w:rsidRPr="007D4E71" w:rsidRDefault="000A3864" w:rsidP="00931C6C">
            <w:pPr>
              <w:jc w:val="center"/>
              <w:rPr>
                <w:rFonts w:eastAsia="SimSun"/>
                <w:bCs/>
                <w:color w:val="000000"/>
                <w:sz w:val="20"/>
                <w:szCs w:val="20"/>
              </w:rPr>
            </w:pPr>
            <w:r w:rsidRPr="007D4E71">
              <w:rPr>
                <w:rFonts w:eastAsia="SimSun"/>
                <w:bCs/>
                <w:color w:val="000000"/>
                <w:sz w:val="20"/>
                <w:szCs w:val="20"/>
              </w:rPr>
              <w:t>HP2</w:t>
            </w:r>
          </w:p>
        </w:tc>
        <w:tc>
          <w:tcPr>
            <w:tcW w:w="627" w:type="dxa"/>
            <w:shd w:val="clear" w:color="auto" w:fill="F2F2F2"/>
            <w:vAlign w:val="center"/>
          </w:tcPr>
          <w:p w:rsidR="000A3864" w:rsidRPr="007D4E71" w:rsidRDefault="000A3864" w:rsidP="00931C6C">
            <w:pPr>
              <w:jc w:val="center"/>
              <w:rPr>
                <w:rFonts w:eastAsia="SimSun"/>
                <w:bCs/>
                <w:color w:val="000000"/>
                <w:sz w:val="20"/>
                <w:szCs w:val="20"/>
              </w:rPr>
            </w:pPr>
            <w:r w:rsidRPr="007D4E71">
              <w:rPr>
                <w:rFonts w:eastAsia="SimSun"/>
                <w:bCs/>
                <w:color w:val="000000"/>
                <w:sz w:val="20"/>
                <w:szCs w:val="20"/>
              </w:rPr>
              <w:t>HP3</w:t>
            </w:r>
          </w:p>
        </w:tc>
        <w:tc>
          <w:tcPr>
            <w:tcW w:w="627" w:type="dxa"/>
            <w:shd w:val="clear" w:color="auto" w:fill="F2F2F2"/>
            <w:vAlign w:val="center"/>
          </w:tcPr>
          <w:p w:rsidR="000A3864" w:rsidRPr="007D4E71" w:rsidRDefault="000A3864" w:rsidP="00931C6C">
            <w:pPr>
              <w:jc w:val="center"/>
              <w:rPr>
                <w:rFonts w:eastAsia="SimSun"/>
                <w:bCs/>
                <w:color w:val="000000"/>
                <w:sz w:val="20"/>
                <w:szCs w:val="20"/>
              </w:rPr>
            </w:pPr>
            <w:r w:rsidRPr="007D4E71">
              <w:rPr>
                <w:rFonts w:eastAsia="SimSun"/>
                <w:bCs/>
                <w:color w:val="000000"/>
                <w:sz w:val="20"/>
                <w:szCs w:val="20"/>
              </w:rPr>
              <w:t>….</w:t>
            </w:r>
          </w:p>
        </w:tc>
        <w:tc>
          <w:tcPr>
            <w:tcW w:w="1026" w:type="dxa"/>
            <w:vMerge/>
            <w:vAlign w:val="center"/>
          </w:tcPr>
          <w:p w:rsidR="000A3864" w:rsidRPr="007D4E71" w:rsidRDefault="000A3864" w:rsidP="00931C6C">
            <w:pPr>
              <w:jc w:val="center"/>
              <w:rPr>
                <w:rFonts w:eastAsia="SimSun"/>
                <w:bCs/>
                <w:color w:val="000000"/>
                <w:sz w:val="20"/>
                <w:szCs w:val="20"/>
              </w:rPr>
            </w:pPr>
          </w:p>
        </w:tc>
        <w:tc>
          <w:tcPr>
            <w:tcW w:w="1140" w:type="dxa"/>
            <w:vMerge/>
            <w:vAlign w:val="center"/>
          </w:tcPr>
          <w:p w:rsidR="000A3864" w:rsidRPr="007D4E71" w:rsidRDefault="000A3864" w:rsidP="00931C6C">
            <w:pPr>
              <w:jc w:val="center"/>
              <w:rPr>
                <w:rFonts w:eastAsia="SimSun"/>
                <w:bCs/>
                <w:color w:val="000000"/>
                <w:sz w:val="20"/>
                <w:szCs w:val="20"/>
              </w:rPr>
            </w:pPr>
          </w:p>
        </w:tc>
        <w:tc>
          <w:tcPr>
            <w:tcW w:w="1948" w:type="dxa"/>
            <w:vMerge/>
            <w:vAlign w:val="center"/>
          </w:tcPr>
          <w:p w:rsidR="000A3864" w:rsidRPr="007D4E71" w:rsidRDefault="000A3864" w:rsidP="00931C6C">
            <w:pPr>
              <w:pStyle w:val="odstavec"/>
              <w:ind w:firstLine="0"/>
              <w:jc w:val="center"/>
              <w:rPr>
                <w:b/>
                <w:i/>
                <w:iCs/>
                <w:color w:val="000000"/>
                <w:sz w:val="20"/>
                <w:szCs w:val="20"/>
                <w:lang w:val="cs-CZ"/>
              </w:rPr>
            </w:pPr>
          </w:p>
        </w:tc>
      </w:tr>
      <w:tr w:rsidR="000A3864" w:rsidRPr="007D4E71" w:rsidTr="00931C6C">
        <w:trPr>
          <w:jc w:val="center"/>
        </w:trPr>
        <w:tc>
          <w:tcPr>
            <w:tcW w:w="1316" w:type="dxa"/>
          </w:tcPr>
          <w:p w:rsidR="000A3864" w:rsidRPr="007D4E71" w:rsidRDefault="000A3864" w:rsidP="00931C6C">
            <w:pPr>
              <w:rPr>
                <w:rFonts w:eastAsia="SimSun"/>
                <w:b/>
                <w:color w:val="000000"/>
                <w:sz w:val="20"/>
                <w:szCs w:val="20"/>
              </w:rPr>
            </w:pPr>
            <w:r w:rsidRPr="007D4E71">
              <w:rPr>
                <w:rFonts w:eastAsia="SimSun"/>
                <w:b/>
                <w:color w:val="000000"/>
                <w:sz w:val="20"/>
                <w:szCs w:val="20"/>
              </w:rPr>
              <w:t>H1</w:t>
            </w:r>
          </w:p>
        </w:tc>
        <w:tc>
          <w:tcPr>
            <w:tcW w:w="616" w:type="dxa"/>
          </w:tcPr>
          <w:p w:rsidR="000A3864" w:rsidRPr="007D4E71" w:rsidRDefault="000A3864" w:rsidP="00931C6C">
            <w:pPr>
              <w:rPr>
                <w:rFonts w:eastAsia="SimSun"/>
                <w:bCs/>
                <w:color w:val="000000"/>
                <w:sz w:val="20"/>
                <w:szCs w:val="20"/>
              </w:rPr>
            </w:pPr>
            <w:r w:rsidRPr="007D4E71">
              <w:rPr>
                <w:rFonts w:eastAsia="SimSun"/>
                <w:bCs/>
                <w:color w:val="000000"/>
                <w:sz w:val="20"/>
                <w:szCs w:val="20"/>
              </w:rPr>
              <w:t>X</w:t>
            </w:r>
          </w:p>
        </w:tc>
        <w:tc>
          <w:tcPr>
            <w:tcW w:w="627" w:type="dxa"/>
          </w:tcPr>
          <w:p w:rsidR="000A3864" w:rsidRPr="007D4E71" w:rsidRDefault="000A3864" w:rsidP="00931C6C">
            <w:pPr>
              <w:rPr>
                <w:rFonts w:eastAsia="SimSun"/>
                <w:bCs/>
                <w:color w:val="000000"/>
                <w:sz w:val="20"/>
                <w:szCs w:val="20"/>
              </w:rPr>
            </w:pPr>
          </w:p>
        </w:tc>
        <w:tc>
          <w:tcPr>
            <w:tcW w:w="627" w:type="dxa"/>
          </w:tcPr>
          <w:p w:rsidR="000A3864" w:rsidRPr="007D4E71" w:rsidRDefault="000A3864" w:rsidP="00931C6C">
            <w:pPr>
              <w:rPr>
                <w:rFonts w:eastAsia="SimSun"/>
                <w:bCs/>
                <w:color w:val="000000"/>
                <w:sz w:val="20"/>
                <w:szCs w:val="20"/>
              </w:rPr>
            </w:pPr>
          </w:p>
        </w:tc>
        <w:tc>
          <w:tcPr>
            <w:tcW w:w="627" w:type="dxa"/>
          </w:tcPr>
          <w:p w:rsidR="000A3864" w:rsidRPr="007D4E71" w:rsidRDefault="000A3864" w:rsidP="00931C6C">
            <w:pPr>
              <w:rPr>
                <w:rFonts w:eastAsia="SimSun"/>
                <w:bCs/>
                <w:color w:val="000000"/>
                <w:sz w:val="20"/>
                <w:szCs w:val="20"/>
              </w:rPr>
            </w:pPr>
          </w:p>
        </w:tc>
        <w:tc>
          <w:tcPr>
            <w:tcW w:w="1026" w:type="dxa"/>
          </w:tcPr>
          <w:p w:rsidR="000A3864" w:rsidRPr="007D4E71" w:rsidRDefault="000A3864" w:rsidP="00931C6C">
            <w:pPr>
              <w:rPr>
                <w:rFonts w:eastAsia="SimSun"/>
                <w:bCs/>
                <w:color w:val="000000"/>
                <w:sz w:val="20"/>
                <w:szCs w:val="20"/>
              </w:rPr>
            </w:pPr>
            <w:r w:rsidRPr="007D4E71">
              <w:rPr>
                <w:rFonts w:eastAsia="SimSun"/>
                <w:bCs/>
                <w:color w:val="000000"/>
                <w:sz w:val="20"/>
                <w:szCs w:val="20"/>
              </w:rPr>
              <w:t>∑ HP1</w:t>
            </w:r>
          </w:p>
        </w:tc>
        <w:tc>
          <w:tcPr>
            <w:tcW w:w="1140" w:type="dxa"/>
          </w:tcPr>
          <w:p w:rsidR="000A3864" w:rsidRPr="007D4E71" w:rsidRDefault="000A3864" w:rsidP="00931C6C">
            <w:pPr>
              <w:rPr>
                <w:rFonts w:eastAsia="SimSun"/>
                <w:bCs/>
                <w:color w:val="000000"/>
                <w:sz w:val="20"/>
                <w:szCs w:val="20"/>
              </w:rPr>
            </w:pPr>
            <w:r w:rsidRPr="007D4E71">
              <w:rPr>
                <w:rFonts w:eastAsia="SimSun"/>
                <w:bCs/>
                <w:color w:val="000000"/>
                <w:sz w:val="20"/>
                <w:szCs w:val="20"/>
              </w:rPr>
              <w:t>∑ H1</w:t>
            </w:r>
          </w:p>
        </w:tc>
        <w:tc>
          <w:tcPr>
            <w:tcW w:w="1948" w:type="dxa"/>
          </w:tcPr>
          <w:p w:rsidR="000A3864" w:rsidRPr="007D4E71" w:rsidRDefault="000A3864" w:rsidP="00931C6C">
            <w:pPr>
              <w:rPr>
                <w:rFonts w:eastAsia="SimSun"/>
                <w:bCs/>
                <w:color w:val="000000"/>
                <w:sz w:val="20"/>
                <w:szCs w:val="20"/>
              </w:rPr>
            </w:pPr>
            <w:r w:rsidRPr="007D4E71">
              <w:rPr>
                <w:rFonts w:eastAsia="SimSun"/>
                <w:bCs/>
                <w:color w:val="000000"/>
                <w:sz w:val="20"/>
                <w:szCs w:val="20"/>
              </w:rPr>
              <w:t>= (100 + ∑ HP1 - ∑ H1) / 100</w:t>
            </w:r>
          </w:p>
        </w:tc>
      </w:tr>
      <w:tr w:rsidR="000A3864" w:rsidRPr="007D4E71" w:rsidTr="00931C6C">
        <w:trPr>
          <w:jc w:val="center"/>
        </w:trPr>
        <w:tc>
          <w:tcPr>
            <w:tcW w:w="1316" w:type="dxa"/>
          </w:tcPr>
          <w:p w:rsidR="000A3864" w:rsidRPr="007D4E71" w:rsidRDefault="000A3864" w:rsidP="00931C6C">
            <w:pPr>
              <w:rPr>
                <w:rFonts w:eastAsia="SimSun"/>
                <w:b/>
                <w:color w:val="000000"/>
                <w:sz w:val="20"/>
                <w:szCs w:val="20"/>
              </w:rPr>
            </w:pPr>
            <w:r w:rsidRPr="007D4E71">
              <w:rPr>
                <w:rFonts w:eastAsia="SimSun"/>
                <w:b/>
                <w:color w:val="000000"/>
                <w:sz w:val="20"/>
                <w:szCs w:val="20"/>
              </w:rPr>
              <w:t>H2</w:t>
            </w:r>
          </w:p>
        </w:tc>
        <w:tc>
          <w:tcPr>
            <w:tcW w:w="616" w:type="dxa"/>
          </w:tcPr>
          <w:p w:rsidR="000A3864" w:rsidRPr="007D4E71" w:rsidRDefault="000A3864" w:rsidP="00931C6C">
            <w:pPr>
              <w:rPr>
                <w:rFonts w:eastAsia="SimSun"/>
                <w:bCs/>
                <w:color w:val="000000"/>
                <w:sz w:val="20"/>
                <w:szCs w:val="20"/>
              </w:rPr>
            </w:pPr>
          </w:p>
        </w:tc>
        <w:tc>
          <w:tcPr>
            <w:tcW w:w="627" w:type="dxa"/>
          </w:tcPr>
          <w:p w:rsidR="000A3864" w:rsidRPr="007D4E71" w:rsidRDefault="000A3864" w:rsidP="00931C6C">
            <w:pPr>
              <w:rPr>
                <w:rFonts w:eastAsia="SimSun"/>
                <w:bCs/>
                <w:color w:val="000000"/>
                <w:sz w:val="20"/>
                <w:szCs w:val="20"/>
              </w:rPr>
            </w:pPr>
            <w:r w:rsidRPr="007D4E71">
              <w:rPr>
                <w:rFonts w:eastAsia="SimSun"/>
                <w:bCs/>
                <w:color w:val="000000"/>
                <w:sz w:val="20"/>
                <w:szCs w:val="20"/>
              </w:rPr>
              <w:t>X</w:t>
            </w:r>
          </w:p>
        </w:tc>
        <w:tc>
          <w:tcPr>
            <w:tcW w:w="627" w:type="dxa"/>
          </w:tcPr>
          <w:p w:rsidR="000A3864" w:rsidRPr="007D4E71" w:rsidRDefault="000A3864" w:rsidP="00931C6C">
            <w:pPr>
              <w:rPr>
                <w:rFonts w:eastAsia="SimSun"/>
                <w:bCs/>
                <w:color w:val="000000"/>
                <w:sz w:val="20"/>
                <w:szCs w:val="20"/>
              </w:rPr>
            </w:pPr>
          </w:p>
        </w:tc>
        <w:tc>
          <w:tcPr>
            <w:tcW w:w="627" w:type="dxa"/>
          </w:tcPr>
          <w:p w:rsidR="000A3864" w:rsidRPr="007D4E71" w:rsidRDefault="000A3864" w:rsidP="00931C6C">
            <w:pPr>
              <w:rPr>
                <w:rFonts w:eastAsia="SimSun"/>
                <w:bCs/>
                <w:color w:val="000000"/>
                <w:sz w:val="20"/>
                <w:szCs w:val="20"/>
              </w:rPr>
            </w:pPr>
          </w:p>
        </w:tc>
        <w:tc>
          <w:tcPr>
            <w:tcW w:w="1026" w:type="dxa"/>
          </w:tcPr>
          <w:p w:rsidR="000A3864" w:rsidRPr="007D4E71" w:rsidRDefault="000A3864" w:rsidP="00931C6C">
            <w:pPr>
              <w:rPr>
                <w:rFonts w:eastAsia="SimSun"/>
                <w:bCs/>
                <w:color w:val="000000"/>
                <w:sz w:val="20"/>
                <w:szCs w:val="20"/>
              </w:rPr>
            </w:pPr>
            <w:r w:rsidRPr="007D4E71">
              <w:rPr>
                <w:rFonts w:eastAsia="SimSun"/>
                <w:bCs/>
                <w:color w:val="000000"/>
                <w:sz w:val="20"/>
                <w:szCs w:val="20"/>
              </w:rPr>
              <w:t>∑ HP2</w:t>
            </w:r>
          </w:p>
        </w:tc>
        <w:tc>
          <w:tcPr>
            <w:tcW w:w="1140" w:type="dxa"/>
          </w:tcPr>
          <w:p w:rsidR="000A3864" w:rsidRPr="007D4E71" w:rsidRDefault="000A3864" w:rsidP="00931C6C">
            <w:pPr>
              <w:rPr>
                <w:rFonts w:eastAsia="SimSun"/>
                <w:bCs/>
                <w:color w:val="000000"/>
                <w:sz w:val="20"/>
                <w:szCs w:val="20"/>
              </w:rPr>
            </w:pPr>
            <w:r w:rsidRPr="007D4E71">
              <w:rPr>
                <w:rFonts w:eastAsia="SimSun"/>
                <w:bCs/>
                <w:color w:val="000000"/>
                <w:sz w:val="20"/>
                <w:szCs w:val="20"/>
              </w:rPr>
              <w:t>∑ H2</w:t>
            </w:r>
          </w:p>
        </w:tc>
        <w:tc>
          <w:tcPr>
            <w:tcW w:w="1948" w:type="dxa"/>
          </w:tcPr>
          <w:p w:rsidR="000A3864" w:rsidRPr="007D4E71" w:rsidRDefault="000A3864" w:rsidP="00931C6C">
            <w:pPr>
              <w:rPr>
                <w:rFonts w:eastAsia="SimSun"/>
                <w:bCs/>
                <w:color w:val="000000"/>
                <w:sz w:val="20"/>
                <w:szCs w:val="20"/>
              </w:rPr>
            </w:pPr>
            <w:r w:rsidRPr="007D4E71">
              <w:rPr>
                <w:rFonts w:eastAsia="SimSun"/>
                <w:bCs/>
                <w:color w:val="000000"/>
                <w:sz w:val="20"/>
                <w:szCs w:val="20"/>
              </w:rPr>
              <w:t>= (100 + ∑ HP2 - ∑ H2) / 100</w:t>
            </w:r>
          </w:p>
        </w:tc>
      </w:tr>
      <w:tr w:rsidR="000A3864" w:rsidRPr="007D4E71" w:rsidTr="00931C6C">
        <w:trPr>
          <w:jc w:val="center"/>
        </w:trPr>
        <w:tc>
          <w:tcPr>
            <w:tcW w:w="1316" w:type="dxa"/>
          </w:tcPr>
          <w:p w:rsidR="000A3864" w:rsidRPr="007D4E71" w:rsidRDefault="000A3864" w:rsidP="00931C6C">
            <w:pPr>
              <w:rPr>
                <w:rFonts w:eastAsia="SimSun"/>
                <w:b/>
                <w:color w:val="000000"/>
                <w:sz w:val="20"/>
                <w:szCs w:val="20"/>
              </w:rPr>
            </w:pPr>
            <w:r w:rsidRPr="007D4E71">
              <w:rPr>
                <w:rFonts w:eastAsia="SimSun"/>
                <w:b/>
                <w:color w:val="000000"/>
                <w:sz w:val="20"/>
                <w:szCs w:val="20"/>
              </w:rPr>
              <w:t>H3</w:t>
            </w:r>
          </w:p>
        </w:tc>
        <w:tc>
          <w:tcPr>
            <w:tcW w:w="616" w:type="dxa"/>
          </w:tcPr>
          <w:p w:rsidR="000A3864" w:rsidRPr="007D4E71" w:rsidRDefault="000A3864" w:rsidP="00931C6C">
            <w:pPr>
              <w:rPr>
                <w:rFonts w:eastAsia="SimSun"/>
                <w:bCs/>
                <w:color w:val="000000"/>
                <w:sz w:val="20"/>
                <w:szCs w:val="20"/>
              </w:rPr>
            </w:pPr>
          </w:p>
        </w:tc>
        <w:tc>
          <w:tcPr>
            <w:tcW w:w="627" w:type="dxa"/>
          </w:tcPr>
          <w:p w:rsidR="000A3864" w:rsidRPr="007D4E71" w:rsidRDefault="000A3864" w:rsidP="00931C6C">
            <w:pPr>
              <w:rPr>
                <w:rFonts w:eastAsia="SimSun"/>
                <w:bCs/>
                <w:color w:val="000000"/>
                <w:sz w:val="20"/>
                <w:szCs w:val="20"/>
              </w:rPr>
            </w:pPr>
          </w:p>
        </w:tc>
        <w:tc>
          <w:tcPr>
            <w:tcW w:w="627" w:type="dxa"/>
          </w:tcPr>
          <w:p w:rsidR="000A3864" w:rsidRPr="007D4E71" w:rsidRDefault="000A3864" w:rsidP="00931C6C">
            <w:pPr>
              <w:rPr>
                <w:rFonts w:eastAsia="SimSun"/>
                <w:bCs/>
                <w:color w:val="000000"/>
                <w:sz w:val="20"/>
                <w:szCs w:val="20"/>
              </w:rPr>
            </w:pPr>
            <w:r w:rsidRPr="007D4E71">
              <w:rPr>
                <w:rFonts w:eastAsia="SimSun"/>
                <w:bCs/>
                <w:color w:val="000000"/>
                <w:sz w:val="20"/>
                <w:szCs w:val="20"/>
              </w:rPr>
              <w:t>X</w:t>
            </w:r>
          </w:p>
        </w:tc>
        <w:tc>
          <w:tcPr>
            <w:tcW w:w="627" w:type="dxa"/>
          </w:tcPr>
          <w:p w:rsidR="000A3864" w:rsidRPr="007D4E71" w:rsidRDefault="000A3864" w:rsidP="00931C6C">
            <w:pPr>
              <w:rPr>
                <w:rFonts w:eastAsia="SimSun"/>
                <w:bCs/>
                <w:color w:val="000000"/>
                <w:sz w:val="20"/>
                <w:szCs w:val="20"/>
              </w:rPr>
            </w:pPr>
          </w:p>
        </w:tc>
        <w:tc>
          <w:tcPr>
            <w:tcW w:w="1026" w:type="dxa"/>
          </w:tcPr>
          <w:p w:rsidR="000A3864" w:rsidRPr="007D4E71" w:rsidRDefault="000A3864" w:rsidP="00931C6C">
            <w:pPr>
              <w:rPr>
                <w:rFonts w:eastAsia="SimSun"/>
                <w:bCs/>
                <w:color w:val="000000"/>
                <w:sz w:val="20"/>
                <w:szCs w:val="20"/>
              </w:rPr>
            </w:pPr>
            <w:r w:rsidRPr="007D4E71">
              <w:rPr>
                <w:rFonts w:eastAsia="SimSun"/>
                <w:bCs/>
                <w:color w:val="000000"/>
                <w:sz w:val="20"/>
                <w:szCs w:val="20"/>
              </w:rPr>
              <w:t>∑ HP3</w:t>
            </w:r>
          </w:p>
        </w:tc>
        <w:tc>
          <w:tcPr>
            <w:tcW w:w="1140" w:type="dxa"/>
          </w:tcPr>
          <w:p w:rsidR="000A3864" w:rsidRPr="007D4E71" w:rsidRDefault="000A3864" w:rsidP="00931C6C">
            <w:pPr>
              <w:rPr>
                <w:rFonts w:eastAsia="SimSun"/>
                <w:bCs/>
                <w:color w:val="000000"/>
                <w:sz w:val="20"/>
                <w:szCs w:val="20"/>
              </w:rPr>
            </w:pPr>
            <w:r w:rsidRPr="007D4E71">
              <w:rPr>
                <w:rFonts w:eastAsia="SimSun"/>
                <w:bCs/>
                <w:color w:val="000000"/>
                <w:sz w:val="20"/>
                <w:szCs w:val="20"/>
              </w:rPr>
              <w:t>∑ H3</w:t>
            </w:r>
          </w:p>
        </w:tc>
        <w:tc>
          <w:tcPr>
            <w:tcW w:w="1948" w:type="dxa"/>
          </w:tcPr>
          <w:p w:rsidR="000A3864" w:rsidRPr="007D4E71" w:rsidRDefault="000A3864" w:rsidP="00931C6C">
            <w:pPr>
              <w:rPr>
                <w:rFonts w:eastAsia="SimSun"/>
                <w:bCs/>
                <w:color w:val="000000"/>
                <w:sz w:val="20"/>
                <w:szCs w:val="20"/>
              </w:rPr>
            </w:pPr>
            <w:r w:rsidRPr="007D4E71">
              <w:rPr>
                <w:rFonts w:eastAsia="SimSun"/>
                <w:bCs/>
                <w:color w:val="000000"/>
                <w:sz w:val="20"/>
                <w:szCs w:val="20"/>
              </w:rPr>
              <w:t>= (100 + ∑ HP3 - ∑ H3) / 100</w:t>
            </w:r>
          </w:p>
        </w:tc>
      </w:tr>
      <w:tr w:rsidR="000A3864" w:rsidRPr="007D4E71" w:rsidTr="00931C6C">
        <w:trPr>
          <w:jc w:val="center"/>
        </w:trPr>
        <w:tc>
          <w:tcPr>
            <w:tcW w:w="1316" w:type="dxa"/>
          </w:tcPr>
          <w:p w:rsidR="000A3864" w:rsidRPr="007D4E71" w:rsidRDefault="000A3864" w:rsidP="00931C6C">
            <w:pPr>
              <w:rPr>
                <w:rFonts w:eastAsia="SimSun"/>
                <w:b/>
                <w:color w:val="000000"/>
                <w:sz w:val="20"/>
                <w:szCs w:val="20"/>
              </w:rPr>
            </w:pPr>
            <w:r w:rsidRPr="007D4E71">
              <w:rPr>
                <w:rFonts w:eastAsia="SimSun"/>
                <w:b/>
                <w:color w:val="000000"/>
                <w:sz w:val="20"/>
                <w:szCs w:val="20"/>
              </w:rPr>
              <w:t>...</w:t>
            </w:r>
          </w:p>
        </w:tc>
        <w:tc>
          <w:tcPr>
            <w:tcW w:w="616" w:type="dxa"/>
          </w:tcPr>
          <w:p w:rsidR="000A3864" w:rsidRPr="007D4E71" w:rsidRDefault="000A3864" w:rsidP="00931C6C">
            <w:pPr>
              <w:rPr>
                <w:rFonts w:eastAsia="SimSun"/>
                <w:bCs/>
                <w:color w:val="000000"/>
                <w:sz w:val="20"/>
                <w:szCs w:val="20"/>
              </w:rPr>
            </w:pPr>
          </w:p>
        </w:tc>
        <w:tc>
          <w:tcPr>
            <w:tcW w:w="627" w:type="dxa"/>
          </w:tcPr>
          <w:p w:rsidR="000A3864" w:rsidRPr="007D4E71" w:rsidRDefault="000A3864" w:rsidP="00931C6C">
            <w:pPr>
              <w:rPr>
                <w:rFonts w:eastAsia="SimSun"/>
                <w:bCs/>
                <w:color w:val="000000"/>
                <w:sz w:val="20"/>
                <w:szCs w:val="20"/>
              </w:rPr>
            </w:pPr>
          </w:p>
        </w:tc>
        <w:tc>
          <w:tcPr>
            <w:tcW w:w="627" w:type="dxa"/>
          </w:tcPr>
          <w:p w:rsidR="000A3864" w:rsidRPr="007D4E71" w:rsidRDefault="000A3864" w:rsidP="00931C6C">
            <w:pPr>
              <w:rPr>
                <w:rFonts w:eastAsia="SimSun"/>
                <w:bCs/>
                <w:color w:val="000000"/>
                <w:sz w:val="20"/>
                <w:szCs w:val="20"/>
              </w:rPr>
            </w:pPr>
          </w:p>
        </w:tc>
        <w:tc>
          <w:tcPr>
            <w:tcW w:w="627" w:type="dxa"/>
          </w:tcPr>
          <w:p w:rsidR="000A3864" w:rsidRPr="007D4E71" w:rsidRDefault="000A3864" w:rsidP="00931C6C">
            <w:pPr>
              <w:rPr>
                <w:rFonts w:eastAsia="SimSun"/>
                <w:bCs/>
                <w:color w:val="000000"/>
                <w:sz w:val="20"/>
                <w:szCs w:val="20"/>
              </w:rPr>
            </w:pPr>
            <w:r w:rsidRPr="007D4E71">
              <w:rPr>
                <w:rFonts w:eastAsia="SimSun"/>
                <w:bCs/>
                <w:color w:val="000000"/>
                <w:sz w:val="20"/>
                <w:szCs w:val="20"/>
              </w:rPr>
              <w:t>X</w:t>
            </w:r>
          </w:p>
        </w:tc>
        <w:tc>
          <w:tcPr>
            <w:tcW w:w="1026" w:type="dxa"/>
          </w:tcPr>
          <w:p w:rsidR="000A3864" w:rsidRPr="007D4E71" w:rsidRDefault="000A3864" w:rsidP="00931C6C">
            <w:pPr>
              <w:rPr>
                <w:rFonts w:eastAsia="SimSun"/>
                <w:bCs/>
                <w:color w:val="000000"/>
                <w:sz w:val="20"/>
                <w:szCs w:val="20"/>
              </w:rPr>
            </w:pPr>
            <w:r w:rsidRPr="007D4E71">
              <w:rPr>
                <w:rFonts w:eastAsia="SimSun"/>
                <w:bCs/>
                <w:color w:val="000000"/>
                <w:sz w:val="20"/>
                <w:szCs w:val="20"/>
              </w:rPr>
              <w:t>∑ ...</w:t>
            </w:r>
          </w:p>
        </w:tc>
        <w:tc>
          <w:tcPr>
            <w:tcW w:w="1140" w:type="dxa"/>
          </w:tcPr>
          <w:p w:rsidR="000A3864" w:rsidRPr="007D4E71" w:rsidRDefault="000A3864" w:rsidP="00931C6C">
            <w:pPr>
              <w:rPr>
                <w:rFonts w:eastAsia="SimSun"/>
                <w:bCs/>
                <w:color w:val="000000"/>
                <w:sz w:val="20"/>
                <w:szCs w:val="20"/>
              </w:rPr>
            </w:pPr>
            <w:r w:rsidRPr="007D4E71">
              <w:rPr>
                <w:rFonts w:eastAsia="SimSun"/>
                <w:bCs/>
                <w:color w:val="000000"/>
                <w:sz w:val="20"/>
                <w:szCs w:val="20"/>
              </w:rPr>
              <w:t>∑ ...</w:t>
            </w:r>
          </w:p>
        </w:tc>
        <w:tc>
          <w:tcPr>
            <w:tcW w:w="1948" w:type="dxa"/>
          </w:tcPr>
          <w:p w:rsidR="000A3864" w:rsidRPr="007D4E71" w:rsidRDefault="000A3864" w:rsidP="00931C6C">
            <w:pPr>
              <w:rPr>
                <w:rFonts w:eastAsia="SimSun"/>
                <w:bCs/>
                <w:color w:val="000000"/>
                <w:sz w:val="20"/>
                <w:szCs w:val="20"/>
              </w:rPr>
            </w:pPr>
            <w:r w:rsidRPr="007D4E71">
              <w:rPr>
                <w:rFonts w:eastAsia="SimSun"/>
                <w:bCs/>
                <w:color w:val="000000"/>
                <w:sz w:val="20"/>
                <w:szCs w:val="20"/>
              </w:rPr>
              <w:t>...</w:t>
            </w:r>
          </w:p>
        </w:tc>
      </w:tr>
      <w:tr w:rsidR="000A3864" w:rsidRPr="007D4E71" w:rsidTr="00931C6C">
        <w:trPr>
          <w:jc w:val="center"/>
        </w:trPr>
        <w:tc>
          <w:tcPr>
            <w:tcW w:w="1316" w:type="dxa"/>
            <w:vAlign w:val="center"/>
          </w:tcPr>
          <w:p w:rsidR="000A3864" w:rsidRPr="007D4E71" w:rsidRDefault="000A3864" w:rsidP="00931C6C">
            <w:pPr>
              <w:rPr>
                <w:rFonts w:eastAsia="SimSun"/>
                <w:b/>
                <w:color w:val="000000"/>
                <w:sz w:val="20"/>
                <w:szCs w:val="20"/>
              </w:rPr>
            </w:pPr>
            <w:r w:rsidRPr="007D4E71">
              <w:rPr>
                <w:rFonts w:eastAsia="SimSun"/>
                <w:b/>
                <w:color w:val="000000"/>
                <w:sz w:val="20"/>
                <w:szCs w:val="20"/>
              </w:rPr>
              <w:t>Kontrola</w:t>
            </w:r>
          </w:p>
        </w:tc>
        <w:tc>
          <w:tcPr>
            <w:tcW w:w="616"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 HP1</w:t>
            </w:r>
          </w:p>
        </w:tc>
        <w:tc>
          <w:tcPr>
            <w:tcW w:w="627"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 HP2</w:t>
            </w:r>
          </w:p>
        </w:tc>
        <w:tc>
          <w:tcPr>
            <w:tcW w:w="627"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 HP3</w:t>
            </w:r>
          </w:p>
        </w:tc>
        <w:tc>
          <w:tcPr>
            <w:tcW w:w="627"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 ...</w:t>
            </w:r>
          </w:p>
        </w:tc>
        <w:tc>
          <w:tcPr>
            <w:tcW w:w="1026"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 PB</w:t>
            </w:r>
          </w:p>
        </w:tc>
        <w:tc>
          <w:tcPr>
            <w:tcW w:w="1140" w:type="dxa"/>
            <w:vAlign w:val="center"/>
          </w:tcPr>
          <w:p w:rsidR="000A3864" w:rsidRPr="007D4E71" w:rsidRDefault="000A3864" w:rsidP="00931C6C">
            <w:pPr>
              <w:rPr>
                <w:rFonts w:eastAsia="SimSun"/>
                <w:bCs/>
                <w:color w:val="000000"/>
                <w:sz w:val="20"/>
                <w:szCs w:val="20"/>
              </w:rPr>
            </w:pPr>
            <w:r w:rsidRPr="007D4E71">
              <w:rPr>
                <w:rFonts w:eastAsia="SimSun"/>
                <w:bCs/>
                <w:color w:val="000000"/>
                <w:sz w:val="20"/>
                <w:szCs w:val="20"/>
              </w:rPr>
              <w:t>∑ OB</w:t>
            </w:r>
          </w:p>
        </w:tc>
        <w:tc>
          <w:tcPr>
            <w:tcW w:w="1948" w:type="dxa"/>
          </w:tcPr>
          <w:p w:rsidR="000A3864" w:rsidRPr="007D4E71" w:rsidRDefault="000A3864" w:rsidP="00931C6C">
            <w:pPr>
              <w:pStyle w:val="odstavec"/>
              <w:ind w:firstLine="0"/>
              <w:rPr>
                <w:b/>
                <w:i/>
                <w:iCs/>
                <w:color w:val="000000"/>
                <w:sz w:val="20"/>
                <w:szCs w:val="20"/>
                <w:lang w:val="cs-CZ"/>
              </w:rPr>
            </w:pPr>
          </w:p>
        </w:tc>
      </w:tr>
    </w:tbl>
    <w:p w:rsidR="000A3864" w:rsidRPr="007D4E71" w:rsidRDefault="000A3864" w:rsidP="00B9370E">
      <w:pPr>
        <w:pStyle w:val="odstavec"/>
        <w:spacing w:before="120" w:line="360" w:lineRule="auto"/>
        <w:ind w:left="454" w:firstLine="0"/>
        <w:jc w:val="right"/>
        <w:rPr>
          <w:bCs w:val="0"/>
          <w:szCs w:val="22"/>
          <w:lang w:val="cs-CZ"/>
        </w:rPr>
      </w:pPr>
      <w:r w:rsidRPr="007D4E71">
        <w:rPr>
          <w:bCs w:val="0"/>
          <w:szCs w:val="22"/>
          <w:lang w:val="cs-CZ"/>
        </w:rPr>
        <w:t>Zdroj: Krbová – Luštický – Houška, 2011</w:t>
      </w:r>
    </w:p>
    <w:p w:rsidR="000A3864" w:rsidRPr="007D4E71" w:rsidRDefault="000A3864" w:rsidP="007D4E71">
      <w:pPr>
        <w:spacing w:after="120"/>
        <w:ind w:firstLine="709"/>
        <w:jc w:val="both"/>
        <w:rPr>
          <w:szCs w:val="22"/>
        </w:rPr>
      </w:pPr>
      <w:r w:rsidRPr="007D4E71">
        <w:rPr>
          <w:szCs w:val="22"/>
        </w:rPr>
        <w:t>Výsledné dílčí hodnocení těsnosti vnitřních vazeb je váženým aritmetickým průměrem hodnocení všech hodnotitelů, který je dán tímto vzorcem:</w:t>
      </w:r>
    </w:p>
    <w:p w:rsidR="000A3864" w:rsidRPr="007D4E71" w:rsidRDefault="000A3864" w:rsidP="00B9370E">
      <w:pPr>
        <w:pStyle w:val="odstavec"/>
        <w:ind w:left="456" w:hanging="2"/>
        <w:rPr>
          <w:color w:val="000000"/>
          <w:szCs w:val="22"/>
          <w:lang w:val="cs-CZ"/>
        </w:rPr>
      </w:pPr>
      <w:r w:rsidRPr="007D4E71">
        <w:rPr>
          <w:color w:val="000000"/>
          <w:position w:val="-32"/>
          <w:szCs w:val="22"/>
          <w:lang w:val="cs-CZ"/>
        </w:rPr>
        <w:object w:dxaOrig="2740" w:dyaOrig="760">
          <v:shape id="_x0000_i1027" type="#_x0000_t75" style="width:137.25pt;height:39pt" o:ole="">
            <v:imagedata r:id="rId12" o:title=""/>
          </v:shape>
          <o:OLEObject Type="Embed" ProgID="Equation.3" ShapeID="_x0000_i1027" DrawAspect="Content" ObjectID="_1376134639" r:id="rId13"/>
        </w:object>
      </w:r>
      <w:r w:rsidRPr="007D4E71">
        <w:rPr>
          <w:color w:val="000000"/>
          <w:szCs w:val="22"/>
          <w:lang w:val="cs-CZ"/>
        </w:rPr>
        <w:t xml:space="preserve">; kde </w:t>
      </w:r>
      <w:r w:rsidRPr="007D4E71">
        <w:rPr>
          <w:color w:val="000000"/>
          <w:szCs w:val="22"/>
          <w:lang w:val="cs-CZ"/>
        </w:rPr>
        <w:tab/>
      </w:r>
      <w:r w:rsidRPr="007D4E71">
        <w:rPr>
          <w:color w:val="000000"/>
          <w:szCs w:val="22"/>
          <w:lang w:val="cs-CZ"/>
        </w:rPr>
        <w:tab/>
      </w:r>
      <w:r w:rsidRPr="007D4E71">
        <w:rPr>
          <w:color w:val="000000"/>
          <w:szCs w:val="22"/>
          <w:lang w:val="cs-CZ"/>
        </w:rPr>
        <w:tab/>
      </w:r>
      <w:r w:rsidRPr="007D4E71">
        <w:rPr>
          <w:color w:val="000000"/>
          <w:szCs w:val="22"/>
          <w:lang w:val="cs-CZ"/>
        </w:rPr>
        <w:tab/>
      </w:r>
      <w:r w:rsidRPr="007D4E71">
        <w:rPr>
          <w:color w:val="000000"/>
          <w:szCs w:val="22"/>
          <w:lang w:val="cs-CZ"/>
        </w:rPr>
        <w:tab/>
        <w:t>(3)</w:t>
      </w:r>
    </w:p>
    <w:p w:rsidR="000A3864" w:rsidRPr="007D4E71" w:rsidRDefault="000A3864" w:rsidP="00B9370E">
      <w:pPr>
        <w:pStyle w:val="odstavec"/>
        <w:ind w:left="456" w:hanging="2"/>
        <w:rPr>
          <w:color w:val="000000"/>
          <w:sz w:val="20"/>
          <w:szCs w:val="20"/>
          <w:lang w:val="cs-CZ"/>
        </w:rPr>
      </w:pPr>
      <w:r w:rsidRPr="007D4E71">
        <w:rPr>
          <w:color w:val="000000"/>
          <w:sz w:val="20"/>
          <w:szCs w:val="20"/>
          <w:lang w:val="cs-CZ"/>
        </w:rPr>
        <w:t>DHV</w:t>
      </w:r>
      <w:r w:rsidRPr="007D4E71">
        <w:rPr>
          <w:color w:val="000000"/>
          <w:sz w:val="20"/>
          <w:szCs w:val="20"/>
          <w:vertAlign w:val="subscript"/>
          <w:lang w:val="cs-CZ"/>
        </w:rPr>
        <w:t>i</w:t>
      </w:r>
      <w:r w:rsidRPr="007D4E71">
        <w:rPr>
          <w:color w:val="000000"/>
          <w:sz w:val="20"/>
          <w:szCs w:val="20"/>
          <w:lang w:val="cs-CZ"/>
        </w:rPr>
        <w:tab/>
      </w:r>
      <w:r w:rsidRPr="007D4E71">
        <w:rPr>
          <w:color w:val="000000"/>
          <w:sz w:val="20"/>
          <w:szCs w:val="20"/>
          <w:lang w:val="cs-CZ"/>
        </w:rPr>
        <w:tab/>
        <w:t>dílčí hodnocení vazeb části SWOT analýzy</w:t>
      </w:r>
    </w:p>
    <w:p w:rsidR="000A3864" w:rsidRPr="007D4E71" w:rsidRDefault="000A3864" w:rsidP="00B9370E">
      <w:pPr>
        <w:pStyle w:val="odstavec"/>
        <w:ind w:left="456" w:hanging="2"/>
        <w:rPr>
          <w:bCs w:val="0"/>
          <w:color w:val="000000"/>
          <w:sz w:val="20"/>
          <w:szCs w:val="20"/>
          <w:lang w:val="cs-CZ"/>
        </w:rPr>
      </w:pPr>
      <w:r w:rsidRPr="007D4E71">
        <w:rPr>
          <w:bCs w:val="0"/>
          <w:color w:val="000000"/>
          <w:sz w:val="20"/>
          <w:szCs w:val="20"/>
          <w:lang w:val="cs-CZ"/>
        </w:rPr>
        <w:t>DHH</w:t>
      </w:r>
      <w:r w:rsidRPr="007D4E71">
        <w:rPr>
          <w:bCs w:val="0"/>
          <w:color w:val="000000"/>
          <w:sz w:val="20"/>
          <w:szCs w:val="20"/>
          <w:vertAlign w:val="subscript"/>
          <w:lang w:val="cs-CZ"/>
        </w:rPr>
        <w:t>i</w:t>
      </w:r>
      <w:r w:rsidRPr="007D4E71">
        <w:rPr>
          <w:bCs w:val="0"/>
          <w:color w:val="000000"/>
          <w:sz w:val="20"/>
          <w:szCs w:val="20"/>
          <w:lang w:val="cs-CZ"/>
        </w:rPr>
        <w:tab/>
      </w:r>
      <w:r w:rsidRPr="007D4E71">
        <w:rPr>
          <w:bCs w:val="0"/>
          <w:color w:val="000000"/>
          <w:sz w:val="20"/>
          <w:szCs w:val="20"/>
          <w:lang w:val="cs-CZ"/>
        </w:rPr>
        <w:tab/>
        <w:t>dílčí hodnocení konkrétního hodnotitele</w:t>
      </w:r>
    </w:p>
    <w:p w:rsidR="000A3864" w:rsidRPr="007D4E71" w:rsidRDefault="000A3864" w:rsidP="00B9370E">
      <w:pPr>
        <w:pStyle w:val="odstavec"/>
        <w:ind w:left="456" w:hanging="2"/>
        <w:rPr>
          <w:bCs w:val="0"/>
          <w:color w:val="000000"/>
          <w:sz w:val="20"/>
          <w:szCs w:val="20"/>
          <w:lang w:val="cs-CZ"/>
        </w:rPr>
      </w:pPr>
      <w:r w:rsidRPr="007D4E71">
        <w:rPr>
          <w:bCs w:val="0"/>
          <w:color w:val="000000"/>
          <w:sz w:val="20"/>
          <w:szCs w:val="20"/>
          <w:lang w:val="cs-CZ"/>
        </w:rPr>
        <w:t>RVH</w:t>
      </w:r>
      <w:r w:rsidRPr="007D4E71">
        <w:rPr>
          <w:bCs w:val="0"/>
          <w:color w:val="000000"/>
          <w:sz w:val="20"/>
          <w:szCs w:val="20"/>
          <w:vertAlign w:val="subscript"/>
          <w:lang w:val="cs-CZ"/>
        </w:rPr>
        <w:t>i</w:t>
      </w:r>
      <w:r w:rsidRPr="007D4E71">
        <w:rPr>
          <w:bCs w:val="0"/>
          <w:color w:val="000000"/>
          <w:sz w:val="20"/>
          <w:szCs w:val="20"/>
          <w:lang w:val="cs-CZ"/>
        </w:rPr>
        <w:tab/>
      </w:r>
      <w:r w:rsidRPr="007D4E71">
        <w:rPr>
          <w:bCs w:val="0"/>
          <w:color w:val="000000"/>
          <w:sz w:val="20"/>
          <w:szCs w:val="20"/>
          <w:lang w:val="cs-CZ"/>
        </w:rPr>
        <w:tab/>
        <w:t>relativní váha hodnotitele</w:t>
      </w:r>
    </w:p>
    <w:p w:rsidR="000A3864" w:rsidRPr="007D4E71" w:rsidRDefault="000A3864" w:rsidP="00B9370E">
      <w:pPr>
        <w:pStyle w:val="odstavec"/>
        <w:ind w:left="456" w:hanging="2"/>
        <w:rPr>
          <w:color w:val="000000"/>
          <w:szCs w:val="22"/>
          <w:lang w:val="cs-CZ"/>
        </w:rPr>
      </w:pPr>
      <w:r w:rsidRPr="007D4E71">
        <w:rPr>
          <w:bCs w:val="0"/>
          <w:color w:val="000000"/>
          <w:sz w:val="20"/>
          <w:szCs w:val="20"/>
          <w:lang w:val="cs-CZ"/>
        </w:rPr>
        <w:t>H</w:t>
      </w:r>
      <w:r w:rsidRPr="007D4E71">
        <w:rPr>
          <w:bCs w:val="0"/>
          <w:color w:val="000000"/>
          <w:sz w:val="20"/>
          <w:szCs w:val="20"/>
          <w:lang w:val="cs-CZ"/>
        </w:rPr>
        <w:tab/>
      </w:r>
      <w:r w:rsidRPr="007D4E71">
        <w:rPr>
          <w:bCs w:val="0"/>
          <w:color w:val="000000"/>
          <w:sz w:val="20"/>
          <w:szCs w:val="20"/>
          <w:lang w:val="cs-CZ"/>
        </w:rPr>
        <w:tab/>
      </w:r>
      <w:r w:rsidRPr="007D4E71">
        <w:rPr>
          <w:bCs w:val="0"/>
          <w:color w:val="000000"/>
          <w:sz w:val="20"/>
          <w:szCs w:val="20"/>
          <w:lang w:val="cs-CZ"/>
        </w:rPr>
        <w:tab/>
        <w:t>hodnotitelé</w:t>
      </w:r>
    </w:p>
    <w:p w:rsidR="000A3864" w:rsidRPr="007D4E71" w:rsidRDefault="000A3864" w:rsidP="007D4E71">
      <w:pPr>
        <w:pStyle w:val="BodyText"/>
        <w:rPr>
          <w:sz w:val="24"/>
          <w:szCs w:val="24"/>
        </w:rPr>
      </w:pPr>
    </w:p>
    <w:p w:rsidR="000A3864" w:rsidRPr="007D4E71" w:rsidRDefault="000A3864" w:rsidP="007D4E71">
      <w:pPr>
        <w:pStyle w:val="BodyText"/>
        <w:rPr>
          <w:sz w:val="24"/>
          <w:szCs w:val="24"/>
        </w:rPr>
      </w:pPr>
    </w:p>
    <w:p w:rsidR="000A3864" w:rsidRPr="007D4E71" w:rsidRDefault="000A3864" w:rsidP="007D4E71">
      <w:pPr>
        <w:pStyle w:val="BodyText"/>
        <w:rPr>
          <w:sz w:val="24"/>
          <w:szCs w:val="24"/>
        </w:rPr>
      </w:pPr>
      <w:r w:rsidRPr="007D4E71">
        <w:rPr>
          <w:sz w:val="24"/>
          <w:szCs w:val="24"/>
        </w:rPr>
        <w:t>Krok č. 4 Celkové hodnocení těsnosti vazeb</w:t>
      </w:r>
    </w:p>
    <w:p w:rsidR="000A3864" w:rsidRPr="007D4E71" w:rsidRDefault="000A3864" w:rsidP="007D4E71">
      <w:pPr>
        <w:spacing w:after="120"/>
        <w:ind w:firstLine="709"/>
        <w:jc w:val="both"/>
        <w:rPr>
          <w:szCs w:val="22"/>
        </w:rPr>
      </w:pPr>
      <w:r w:rsidRPr="007D4E71">
        <w:rPr>
          <w:szCs w:val="22"/>
        </w:rPr>
        <w:t>Finální hodnocení vazeb analytické a programové části pro jednotlivé části SWOT analýzy využívá dílčího hodnocení těsnosti vazeb upraveného o dva předem stanovené váhové koeficienty. Je dáno tímto vzorcem:</w:t>
      </w:r>
    </w:p>
    <w:p w:rsidR="000A3864" w:rsidRPr="007D4E71" w:rsidRDefault="000A3864" w:rsidP="007D4E71">
      <w:pPr>
        <w:pStyle w:val="odstavec"/>
        <w:ind w:left="456" w:hanging="2"/>
        <w:rPr>
          <w:color w:val="000000"/>
          <w:szCs w:val="22"/>
          <w:lang w:val="cs-CZ"/>
        </w:rPr>
      </w:pPr>
      <w:r w:rsidRPr="007D4E71">
        <w:rPr>
          <w:color w:val="000000"/>
          <w:position w:val="-12"/>
          <w:szCs w:val="22"/>
          <w:lang w:val="cs-CZ"/>
        </w:rPr>
        <w:object w:dxaOrig="2380" w:dyaOrig="360">
          <v:shape id="_x0000_i1028" type="#_x0000_t75" style="width:139.5pt;height:21pt" o:ole="">
            <v:imagedata r:id="rId14" o:title=""/>
          </v:shape>
          <o:OLEObject Type="Embed" ProgID="Equation.3" ShapeID="_x0000_i1028" DrawAspect="Content" ObjectID="_1376134640" r:id="rId15"/>
        </w:object>
      </w:r>
      <w:r w:rsidRPr="007D4E71">
        <w:rPr>
          <w:color w:val="000000"/>
          <w:szCs w:val="22"/>
          <w:lang w:val="cs-CZ"/>
        </w:rPr>
        <w:t xml:space="preserve">; kde                                         </w:t>
      </w:r>
      <w:r w:rsidRPr="007D4E71">
        <w:rPr>
          <w:color w:val="000000"/>
          <w:szCs w:val="22"/>
          <w:lang w:val="cs-CZ"/>
        </w:rPr>
        <w:tab/>
      </w:r>
      <w:r w:rsidRPr="007D4E71">
        <w:rPr>
          <w:color w:val="000000"/>
          <w:szCs w:val="22"/>
          <w:lang w:val="cs-CZ"/>
        </w:rPr>
        <w:tab/>
        <w:t xml:space="preserve">                (4)</w:t>
      </w:r>
    </w:p>
    <w:p w:rsidR="000A3864" w:rsidRPr="007D4E71" w:rsidRDefault="000A3864" w:rsidP="007D4E71">
      <w:pPr>
        <w:pStyle w:val="odstavec"/>
        <w:ind w:left="456" w:hanging="2"/>
        <w:rPr>
          <w:color w:val="000000"/>
          <w:szCs w:val="22"/>
          <w:lang w:val="cs-CZ"/>
        </w:rPr>
      </w:pPr>
      <w:r w:rsidRPr="007D4E71">
        <w:rPr>
          <w:color w:val="000000"/>
          <w:szCs w:val="22"/>
          <w:lang w:val="cs-CZ"/>
        </w:rPr>
        <w:t>CHV</w:t>
      </w:r>
      <w:r w:rsidRPr="007D4E71">
        <w:rPr>
          <w:color w:val="000000"/>
          <w:szCs w:val="22"/>
          <w:vertAlign w:val="subscript"/>
          <w:lang w:val="cs-CZ"/>
        </w:rPr>
        <w:t>i</w:t>
      </w:r>
      <w:r w:rsidRPr="007D4E71">
        <w:rPr>
          <w:color w:val="000000"/>
          <w:szCs w:val="22"/>
          <w:lang w:val="cs-CZ"/>
        </w:rPr>
        <w:tab/>
      </w:r>
      <w:r w:rsidRPr="007D4E71">
        <w:rPr>
          <w:color w:val="000000"/>
          <w:szCs w:val="22"/>
          <w:lang w:val="cs-CZ"/>
        </w:rPr>
        <w:tab/>
        <w:t>celkové hodnocení vazeb části SWOT analýzy</w:t>
      </w:r>
    </w:p>
    <w:p w:rsidR="000A3864" w:rsidRPr="007D4E71" w:rsidRDefault="000A3864" w:rsidP="007D4E71">
      <w:pPr>
        <w:pStyle w:val="odstavec"/>
        <w:ind w:left="456" w:hanging="2"/>
        <w:rPr>
          <w:color w:val="000000"/>
          <w:szCs w:val="22"/>
          <w:lang w:val="cs-CZ"/>
        </w:rPr>
      </w:pPr>
      <w:r w:rsidRPr="007D4E71">
        <w:rPr>
          <w:color w:val="000000"/>
          <w:szCs w:val="22"/>
          <w:lang w:val="cs-CZ"/>
        </w:rPr>
        <w:t>DHV</w:t>
      </w:r>
      <w:r w:rsidRPr="007D4E71">
        <w:rPr>
          <w:color w:val="000000"/>
          <w:szCs w:val="22"/>
          <w:vertAlign w:val="subscript"/>
          <w:lang w:val="cs-CZ"/>
        </w:rPr>
        <w:t>i</w:t>
      </w:r>
      <w:r w:rsidRPr="007D4E71">
        <w:rPr>
          <w:color w:val="000000"/>
          <w:szCs w:val="22"/>
          <w:lang w:val="cs-CZ"/>
        </w:rPr>
        <w:tab/>
      </w:r>
      <w:r w:rsidRPr="007D4E71">
        <w:rPr>
          <w:color w:val="000000"/>
          <w:szCs w:val="22"/>
          <w:lang w:val="cs-CZ"/>
        </w:rPr>
        <w:tab/>
        <w:t>dílčí hodnocení vazeb části SWOT analýzy</w:t>
      </w:r>
    </w:p>
    <w:p w:rsidR="000A3864" w:rsidRPr="007D4E71" w:rsidRDefault="000A3864" w:rsidP="007D4E71">
      <w:pPr>
        <w:pStyle w:val="odstavec"/>
        <w:ind w:left="456" w:hanging="2"/>
        <w:rPr>
          <w:color w:val="000000"/>
          <w:szCs w:val="22"/>
          <w:lang w:val="cs-CZ"/>
        </w:rPr>
      </w:pPr>
      <w:r w:rsidRPr="007D4E71">
        <w:rPr>
          <w:color w:val="000000"/>
          <w:szCs w:val="22"/>
          <w:lang w:val="cs-CZ"/>
        </w:rPr>
        <w:t>V1</w:t>
      </w:r>
      <w:r w:rsidRPr="007D4E71">
        <w:rPr>
          <w:color w:val="000000"/>
          <w:szCs w:val="22"/>
          <w:lang w:val="cs-CZ"/>
        </w:rPr>
        <w:tab/>
      </w:r>
      <w:r w:rsidRPr="007D4E71">
        <w:rPr>
          <w:color w:val="000000"/>
          <w:szCs w:val="22"/>
          <w:lang w:val="cs-CZ"/>
        </w:rPr>
        <w:tab/>
      </w:r>
      <w:r w:rsidRPr="007D4E71">
        <w:rPr>
          <w:color w:val="000000"/>
          <w:szCs w:val="22"/>
          <w:lang w:val="cs-CZ"/>
        </w:rPr>
        <w:tab/>
        <w:t>hodnota prvního váhového koeficientu</w:t>
      </w:r>
    </w:p>
    <w:p w:rsidR="000A3864" w:rsidRPr="007D4E71" w:rsidRDefault="000A3864" w:rsidP="007D4E71">
      <w:pPr>
        <w:pStyle w:val="odstavec"/>
        <w:ind w:left="456" w:hanging="2"/>
        <w:rPr>
          <w:color w:val="000000"/>
          <w:szCs w:val="22"/>
          <w:lang w:val="cs-CZ"/>
        </w:rPr>
      </w:pPr>
      <w:r w:rsidRPr="007D4E71">
        <w:rPr>
          <w:color w:val="000000"/>
          <w:szCs w:val="22"/>
          <w:lang w:val="cs-CZ"/>
        </w:rPr>
        <w:t>V2</w:t>
      </w:r>
      <w:r w:rsidRPr="007D4E71">
        <w:rPr>
          <w:color w:val="000000"/>
          <w:szCs w:val="22"/>
          <w:lang w:val="cs-CZ"/>
        </w:rPr>
        <w:tab/>
      </w:r>
      <w:r w:rsidRPr="007D4E71">
        <w:rPr>
          <w:color w:val="000000"/>
          <w:szCs w:val="22"/>
          <w:lang w:val="cs-CZ"/>
        </w:rPr>
        <w:tab/>
      </w:r>
      <w:r w:rsidRPr="007D4E71">
        <w:rPr>
          <w:color w:val="000000"/>
          <w:szCs w:val="22"/>
          <w:lang w:val="cs-CZ"/>
        </w:rPr>
        <w:tab/>
        <w:t>hodnota druhého váhového koeficientu</w:t>
      </w:r>
    </w:p>
    <w:p w:rsidR="000A3864" w:rsidRPr="007D4E71" w:rsidRDefault="000A3864" w:rsidP="007D4E71">
      <w:pPr>
        <w:spacing w:after="120"/>
        <w:ind w:firstLine="709"/>
        <w:jc w:val="both"/>
        <w:rPr>
          <w:szCs w:val="22"/>
        </w:rPr>
      </w:pPr>
      <w:r w:rsidRPr="007D4E71">
        <w:rPr>
          <w:szCs w:val="22"/>
        </w:rPr>
        <w:t xml:space="preserve">Čím vyšší je vypočtená hodnota ukazatele, tím vyšší je těsnost mezi danou částí analýzy a odpovídajícími opatřeními návrhové části. Maximální hodnota ukazatele znamená nejlepší možnou úroveň SWOT analýzy a zároveň její maximální provázanost s návrhovou částí. </w:t>
      </w:r>
    </w:p>
    <w:p w:rsidR="000A3864" w:rsidRPr="007D4E71" w:rsidRDefault="000A3864" w:rsidP="007D4E71">
      <w:pPr>
        <w:spacing w:after="120"/>
        <w:ind w:firstLine="709"/>
        <w:jc w:val="both"/>
        <w:rPr>
          <w:szCs w:val="22"/>
        </w:rPr>
      </w:pPr>
      <w:r w:rsidRPr="007D4E71">
        <w:rPr>
          <w:szCs w:val="22"/>
        </w:rPr>
        <w:t>Nejvyšší možnou hodnotu druhého váhového koeficientu nelze obecně vyjádřit, a tak je celková maximální intenzita vazeb pro každý dokument specifická. Její skutečná hodnota je dána níže popsaným vzorcem:</w:t>
      </w:r>
    </w:p>
    <w:p w:rsidR="000A3864" w:rsidRPr="007D4E71" w:rsidRDefault="000A3864" w:rsidP="007D4E71">
      <w:pPr>
        <w:pStyle w:val="odstavec"/>
        <w:ind w:left="456" w:hanging="2"/>
        <w:rPr>
          <w:color w:val="000000"/>
          <w:szCs w:val="22"/>
          <w:lang w:val="cs-CZ"/>
        </w:rPr>
      </w:pPr>
      <w:r w:rsidRPr="007D4E71">
        <w:rPr>
          <w:color w:val="000000"/>
          <w:position w:val="-32"/>
          <w:szCs w:val="22"/>
          <w:lang w:val="cs-CZ"/>
        </w:rPr>
        <w:object w:dxaOrig="6259" w:dyaOrig="760">
          <v:shape id="_x0000_i1029" type="#_x0000_t75" style="width:309.75pt;height:38.25pt" o:ole="">
            <v:imagedata r:id="rId16" o:title=""/>
          </v:shape>
          <o:OLEObject Type="Embed" ProgID="Equation.3" ShapeID="_x0000_i1029" DrawAspect="Content" ObjectID="_1376134641" r:id="rId17"/>
        </w:object>
      </w:r>
      <w:r w:rsidRPr="007D4E71">
        <w:rPr>
          <w:color w:val="000000"/>
          <w:szCs w:val="22"/>
          <w:lang w:val="cs-CZ"/>
        </w:rPr>
        <w:t>;kde     (5)</w:t>
      </w:r>
    </w:p>
    <w:p w:rsidR="000A3864" w:rsidRPr="007D4E71" w:rsidRDefault="000A3864" w:rsidP="007D4E71">
      <w:pPr>
        <w:pStyle w:val="odstavec"/>
        <w:ind w:left="456" w:hanging="2"/>
        <w:rPr>
          <w:color w:val="000000"/>
          <w:szCs w:val="22"/>
          <w:lang w:val="cs-CZ"/>
        </w:rPr>
      </w:pPr>
      <w:r w:rsidRPr="007D4E71">
        <w:rPr>
          <w:color w:val="000000"/>
          <w:szCs w:val="22"/>
          <w:lang w:val="cs-CZ"/>
        </w:rPr>
        <w:t>MIV</w:t>
      </w:r>
      <w:r w:rsidRPr="007D4E71">
        <w:rPr>
          <w:color w:val="000000"/>
          <w:szCs w:val="22"/>
          <w:vertAlign w:val="subscript"/>
          <w:lang w:val="cs-CZ"/>
        </w:rPr>
        <w:t>i</w:t>
      </w:r>
      <w:r w:rsidRPr="007D4E71">
        <w:rPr>
          <w:color w:val="000000"/>
          <w:szCs w:val="22"/>
          <w:lang w:val="cs-CZ"/>
        </w:rPr>
        <w:tab/>
      </w:r>
      <w:r w:rsidRPr="007D4E71">
        <w:rPr>
          <w:color w:val="000000"/>
          <w:szCs w:val="22"/>
          <w:lang w:val="cs-CZ"/>
        </w:rPr>
        <w:tab/>
        <w:t>maximální intenzita vnitřních vazeb</w:t>
      </w:r>
    </w:p>
    <w:p w:rsidR="000A3864" w:rsidRPr="007D4E71" w:rsidRDefault="000A3864" w:rsidP="007D4E71">
      <w:pPr>
        <w:pStyle w:val="odstavec"/>
        <w:ind w:left="456" w:hanging="2"/>
        <w:rPr>
          <w:color w:val="000000"/>
          <w:szCs w:val="22"/>
          <w:lang w:val="cs-CZ"/>
        </w:rPr>
      </w:pPr>
      <w:r w:rsidRPr="007D4E71">
        <w:rPr>
          <w:color w:val="000000"/>
          <w:szCs w:val="22"/>
          <w:lang w:val="cs-CZ"/>
        </w:rPr>
        <w:t>max DHV</w:t>
      </w:r>
      <w:r w:rsidRPr="007D4E71">
        <w:rPr>
          <w:color w:val="000000"/>
          <w:szCs w:val="22"/>
          <w:vertAlign w:val="subscript"/>
          <w:lang w:val="cs-CZ"/>
        </w:rPr>
        <w:t>i</w:t>
      </w:r>
      <w:r w:rsidRPr="007D4E71">
        <w:rPr>
          <w:color w:val="000000"/>
          <w:szCs w:val="22"/>
          <w:lang w:val="cs-CZ"/>
        </w:rPr>
        <w:tab/>
      </w:r>
      <w:r w:rsidRPr="007D4E71">
        <w:rPr>
          <w:color w:val="000000"/>
          <w:szCs w:val="22"/>
          <w:lang w:val="cs-CZ"/>
        </w:rPr>
        <w:tab/>
        <w:t>maximální dílčí hodnocení intenzity vnitřních vazeb</w:t>
      </w:r>
    </w:p>
    <w:p w:rsidR="000A3864" w:rsidRPr="007D4E71" w:rsidRDefault="000A3864" w:rsidP="007D4E71">
      <w:pPr>
        <w:pStyle w:val="odstavec"/>
        <w:ind w:left="456" w:hanging="2"/>
        <w:rPr>
          <w:color w:val="000000"/>
          <w:szCs w:val="22"/>
          <w:lang w:val="cs-CZ"/>
        </w:rPr>
      </w:pPr>
      <w:r w:rsidRPr="007D4E71">
        <w:rPr>
          <w:color w:val="000000"/>
          <w:szCs w:val="22"/>
          <w:lang w:val="cs-CZ"/>
        </w:rPr>
        <w:t>max V1</w:t>
      </w:r>
      <w:r w:rsidRPr="007D4E71">
        <w:rPr>
          <w:color w:val="000000"/>
          <w:szCs w:val="22"/>
          <w:lang w:val="cs-CZ"/>
        </w:rPr>
        <w:tab/>
      </w:r>
      <w:r w:rsidRPr="007D4E71">
        <w:rPr>
          <w:color w:val="000000"/>
          <w:szCs w:val="22"/>
          <w:lang w:val="cs-CZ"/>
        </w:rPr>
        <w:tab/>
        <w:t>maximální hodnota prvního váhového koeficientu</w:t>
      </w:r>
    </w:p>
    <w:p w:rsidR="000A3864" w:rsidRPr="007D4E71" w:rsidRDefault="000A3864" w:rsidP="007D4E71">
      <w:pPr>
        <w:pStyle w:val="odstavec"/>
        <w:ind w:left="456" w:hanging="2"/>
        <w:rPr>
          <w:color w:val="000000"/>
          <w:szCs w:val="22"/>
          <w:lang w:val="cs-CZ"/>
        </w:rPr>
      </w:pPr>
      <w:r w:rsidRPr="007D4E71">
        <w:rPr>
          <w:color w:val="000000"/>
          <w:szCs w:val="22"/>
          <w:lang w:val="cs-CZ"/>
        </w:rPr>
        <w:t>V2</w:t>
      </w:r>
      <w:r w:rsidRPr="007D4E71">
        <w:rPr>
          <w:color w:val="000000"/>
          <w:szCs w:val="22"/>
          <w:lang w:val="cs-CZ"/>
        </w:rPr>
        <w:tab/>
      </w:r>
      <w:r w:rsidRPr="007D4E71">
        <w:rPr>
          <w:color w:val="000000"/>
          <w:szCs w:val="22"/>
          <w:lang w:val="cs-CZ"/>
        </w:rPr>
        <w:tab/>
      </w:r>
      <w:r w:rsidRPr="007D4E71">
        <w:rPr>
          <w:color w:val="000000"/>
          <w:szCs w:val="22"/>
          <w:lang w:val="cs-CZ"/>
        </w:rPr>
        <w:tab/>
        <w:t>konkrétní hodnota druhého váhového koeficientu</w:t>
      </w:r>
    </w:p>
    <w:p w:rsidR="000A3864" w:rsidRDefault="000A3864" w:rsidP="007D4E71">
      <w:pPr>
        <w:pStyle w:val="BodyText"/>
        <w:rPr>
          <w:sz w:val="24"/>
          <w:szCs w:val="24"/>
        </w:rPr>
      </w:pPr>
    </w:p>
    <w:p w:rsidR="000A3864" w:rsidRDefault="000A3864" w:rsidP="007D4E71">
      <w:pPr>
        <w:pStyle w:val="BodyText"/>
        <w:rPr>
          <w:sz w:val="24"/>
          <w:szCs w:val="24"/>
        </w:rPr>
      </w:pPr>
    </w:p>
    <w:p w:rsidR="000A3864" w:rsidRPr="007D4E71" w:rsidRDefault="000A3864" w:rsidP="007D4E71">
      <w:pPr>
        <w:pStyle w:val="BodyText"/>
        <w:rPr>
          <w:sz w:val="24"/>
          <w:szCs w:val="24"/>
        </w:rPr>
      </w:pPr>
      <w:r w:rsidRPr="007D4E71">
        <w:rPr>
          <w:sz w:val="24"/>
          <w:szCs w:val="24"/>
        </w:rPr>
        <w:t>Krok č. 5 Výsledné zhodnocení</w:t>
      </w:r>
    </w:p>
    <w:p w:rsidR="000A3864" w:rsidRPr="007D4E71" w:rsidRDefault="000A3864" w:rsidP="007D4E71">
      <w:pPr>
        <w:spacing w:after="120"/>
        <w:ind w:firstLine="709"/>
        <w:jc w:val="both"/>
        <w:rPr>
          <w:szCs w:val="22"/>
        </w:rPr>
      </w:pPr>
      <w:r w:rsidRPr="007D4E71">
        <w:rPr>
          <w:szCs w:val="22"/>
        </w:rPr>
        <w:t>V závěrečné fázi provádíme porovnání teoretických výpočtů se skutečnými hodnotami, z čehož můžeme odvodit kvalitu programových dokumentů. Čím více se skutečná hodnota blíží teoretické hodnotě, tím je programový dokument kvalitněji zpracovaný a má tudíž vyšší uživatelskou hodnotu.</w:t>
      </w:r>
    </w:p>
    <w:p w:rsidR="000A3864" w:rsidRPr="007D4E71" w:rsidRDefault="000A3864" w:rsidP="00484581">
      <w:pPr>
        <w:pStyle w:val="BodyText"/>
        <w:jc w:val="both"/>
        <w:rPr>
          <w:sz w:val="20"/>
        </w:rPr>
      </w:pPr>
      <w:r w:rsidRPr="007D4E71">
        <w:rPr>
          <w:sz w:val="20"/>
        </w:rPr>
        <w:t>Literatura:</w:t>
      </w:r>
    </w:p>
    <w:p w:rsidR="000A3864" w:rsidRPr="007D4E71" w:rsidRDefault="000A3864" w:rsidP="00484581">
      <w:pPr>
        <w:pStyle w:val="BodyText"/>
        <w:numPr>
          <w:ilvl w:val="0"/>
          <w:numId w:val="4"/>
        </w:numPr>
        <w:spacing w:after="120"/>
        <w:ind w:left="714" w:hanging="357"/>
        <w:jc w:val="both"/>
        <w:rPr>
          <w:b w:val="0"/>
          <w:sz w:val="20"/>
        </w:rPr>
      </w:pPr>
      <w:r w:rsidRPr="007D4E71">
        <w:rPr>
          <w:b w:val="0"/>
          <w:sz w:val="20"/>
        </w:rPr>
        <w:t xml:space="preserve">Acs, J. Zoltan, Varga Attila, </w:t>
      </w:r>
      <w:r w:rsidRPr="007D4E71">
        <w:rPr>
          <w:b w:val="0"/>
          <w:i/>
          <w:sz w:val="20"/>
        </w:rPr>
        <w:t>Geography, Endogenous Growth and Innovation</w:t>
      </w:r>
      <w:r w:rsidRPr="007D4E71">
        <w:rPr>
          <w:b w:val="0"/>
          <w:sz w:val="20"/>
        </w:rPr>
        <w:t>,  International Regional Science Review 25, 1: 132 – 148, January 2002</w:t>
      </w:r>
    </w:p>
    <w:p w:rsidR="000A3864" w:rsidRPr="007D4E71" w:rsidRDefault="000A3864" w:rsidP="00FC6D5E">
      <w:pPr>
        <w:pStyle w:val="BodyText"/>
        <w:numPr>
          <w:ilvl w:val="0"/>
          <w:numId w:val="4"/>
        </w:numPr>
        <w:spacing w:after="120"/>
        <w:ind w:left="714" w:hanging="357"/>
        <w:jc w:val="both"/>
        <w:rPr>
          <w:b w:val="0"/>
          <w:sz w:val="20"/>
        </w:rPr>
      </w:pPr>
      <w:r w:rsidRPr="007D4E71">
        <w:rPr>
          <w:b w:val="0"/>
          <w:sz w:val="20"/>
        </w:rPr>
        <w:t>Bryson, J. M. Strategic Planning for Public and Nonprofit Organizations: A Guide to Strengthening and Sustaining Organizational Achievement. San Francisco: Jossey-Bass Publishers, 2004. ISBN 978-07-879-6755-0.</w:t>
      </w:r>
    </w:p>
    <w:p w:rsidR="000A3864" w:rsidRPr="007D4E71" w:rsidRDefault="000A3864" w:rsidP="00FC6D5E">
      <w:pPr>
        <w:pStyle w:val="BodyText"/>
        <w:numPr>
          <w:ilvl w:val="0"/>
          <w:numId w:val="4"/>
        </w:numPr>
        <w:spacing w:after="120"/>
        <w:ind w:left="714" w:hanging="357"/>
        <w:jc w:val="both"/>
        <w:rPr>
          <w:b w:val="0"/>
          <w:sz w:val="20"/>
        </w:rPr>
      </w:pPr>
      <w:r w:rsidRPr="007D4E71">
        <w:rPr>
          <w:b w:val="0"/>
          <w:sz w:val="20"/>
        </w:rPr>
        <w:t>Ježek, J. Regionální management jako cesta k udržitelnému rozvoji venkovských regionů. Výstup projektu WB-16-04. Plzeň: Západočeská univerzita v Plzni, 2007.</w:t>
      </w:r>
    </w:p>
    <w:p w:rsidR="000A3864" w:rsidRPr="007D4E71" w:rsidRDefault="000A3864" w:rsidP="00FC6D5E">
      <w:pPr>
        <w:pStyle w:val="BodyText"/>
        <w:numPr>
          <w:ilvl w:val="0"/>
          <w:numId w:val="4"/>
        </w:numPr>
        <w:spacing w:after="120"/>
        <w:ind w:left="714" w:hanging="357"/>
        <w:jc w:val="both"/>
        <w:rPr>
          <w:b w:val="0"/>
          <w:sz w:val="20"/>
        </w:rPr>
      </w:pPr>
      <w:r w:rsidRPr="007D4E71">
        <w:rPr>
          <w:b w:val="0"/>
          <w:sz w:val="20"/>
        </w:rPr>
        <w:t>Kolektiv autorů. Úvod do regionálních věd a veřejné správy. Plzeň: Vydavatelství a nakladatelství Aleš Čeněk, 2008. ISBN 978-80-7380-086-4.</w:t>
      </w:r>
    </w:p>
    <w:p w:rsidR="000A3864" w:rsidRPr="007D4E71" w:rsidRDefault="000A3864" w:rsidP="00FC6D5E">
      <w:pPr>
        <w:pStyle w:val="BodyText"/>
        <w:numPr>
          <w:ilvl w:val="0"/>
          <w:numId w:val="4"/>
        </w:numPr>
        <w:spacing w:after="120"/>
        <w:ind w:left="714" w:hanging="357"/>
        <w:jc w:val="both"/>
        <w:rPr>
          <w:b w:val="0"/>
          <w:sz w:val="20"/>
        </w:rPr>
      </w:pPr>
      <w:r w:rsidRPr="007D4E71">
        <w:rPr>
          <w:b w:val="0"/>
          <w:sz w:val="20"/>
        </w:rPr>
        <w:t>Krbová, J. – Luštický, M. Programové dokumenty v cestovním ruchu a jejich vazby. In Sborník z Mezinárodní Baťovy konference pro doktorandy a mladé vědecké pracovníky. Zlín: Univerzita Tomáše Bati ve Zlíně, 2008. ISBN 978-80-7318-664-7.</w:t>
      </w:r>
    </w:p>
    <w:p w:rsidR="000A3864" w:rsidRPr="007D4E71" w:rsidRDefault="000A3864" w:rsidP="00FC6D5E">
      <w:pPr>
        <w:pStyle w:val="BodyText"/>
        <w:numPr>
          <w:ilvl w:val="0"/>
          <w:numId w:val="4"/>
        </w:numPr>
        <w:spacing w:after="120"/>
        <w:ind w:left="714" w:hanging="357"/>
        <w:jc w:val="both"/>
        <w:rPr>
          <w:b w:val="0"/>
          <w:sz w:val="20"/>
        </w:rPr>
      </w:pPr>
      <w:r w:rsidRPr="007D4E71">
        <w:rPr>
          <w:b w:val="0"/>
          <w:sz w:val="20"/>
        </w:rPr>
        <w:t xml:space="preserve">Kutscherauer, A. a kol. Regionální a municipální management [online]. Souhrnná výzkumná zpráva projektu WB-14-04. Ostrava, 2006. Dostupné z: </w:t>
      </w:r>
      <w:hyperlink r:id="rId18" w:history="1">
        <w:r w:rsidRPr="007D4E71">
          <w:rPr>
            <w:b w:val="0"/>
            <w:sz w:val="20"/>
          </w:rPr>
          <w:t>http://homel.vsb.cz/~tvr12/PUBLIKACE/2006/2006_Rizeni_regionalni_a_mistni_spravy.pdf</w:t>
        </w:r>
      </w:hyperlink>
    </w:p>
    <w:p w:rsidR="000A3864" w:rsidRPr="007D4E71" w:rsidRDefault="000A3864" w:rsidP="00FC6D5E">
      <w:pPr>
        <w:pStyle w:val="BodyText"/>
        <w:numPr>
          <w:ilvl w:val="0"/>
          <w:numId w:val="4"/>
        </w:numPr>
        <w:spacing w:after="120"/>
        <w:ind w:left="714" w:hanging="357"/>
        <w:jc w:val="both"/>
        <w:rPr>
          <w:b w:val="0"/>
          <w:sz w:val="20"/>
        </w:rPr>
      </w:pPr>
      <w:r w:rsidRPr="007D4E71">
        <w:rPr>
          <w:b w:val="0"/>
          <w:sz w:val="20"/>
        </w:rPr>
        <w:t>Mallya, T. Základy strategického řízení a rozhodování. Praha: Grada Publishing, 2007. ISBN 978-80-247-1911-5.</w:t>
      </w:r>
    </w:p>
    <w:p w:rsidR="000A3864" w:rsidRPr="007D4E71" w:rsidRDefault="000A3864" w:rsidP="00FC6D5E">
      <w:pPr>
        <w:pStyle w:val="BodyText"/>
        <w:numPr>
          <w:ilvl w:val="0"/>
          <w:numId w:val="4"/>
        </w:numPr>
        <w:spacing w:after="120"/>
        <w:ind w:left="714" w:hanging="357"/>
        <w:jc w:val="both"/>
        <w:rPr>
          <w:b w:val="0"/>
          <w:sz w:val="20"/>
        </w:rPr>
      </w:pPr>
      <w:r w:rsidRPr="007D4E71">
        <w:rPr>
          <w:b w:val="0"/>
          <w:sz w:val="20"/>
        </w:rPr>
        <w:t>Mintzberg, H. The Rise and Fall of Strategic Planning. Pearson Education, 2000. ISBN 978-02-736-5037-9.</w:t>
      </w:r>
    </w:p>
    <w:p w:rsidR="000A3864" w:rsidRPr="007D4E71" w:rsidRDefault="000A3864" w:rsidP="00FC6D5E">
      <w:pPr>
        <w:pStyle w:val="BodyText"/>
        <w:numPr>
          <w:ilvl w:val="0"/>
          <w:numId w:val="4"/>
        </w:numPr>
        <w:spacing w:after="120"/>
        <w:ind w:left="714" w:hanging="357"/>
        <w:jc w:val="both"/>
        <w:rPr>
          <w:b w:val="0"/>
          <w:sz w:val="20"/>
        </w:rPr>
      </w:pPr>
      <w:r w:rsidRPr="007D4E71">
        <w:rPr>
          <w:b w:val="0"/>
          <w:sz w:val="20"/>
        </w:rPr>
        <w:t>Nutt, P. C. – Backoff, R. W. Strategic Management for Public and Third Sector Organizations: A Handbook for Leaders. San Francisco: Jossey-Bass Publishers, 1992. ISBN 978-15-554-2386-5.</w:t>
      </w:r>
    </w:p>
    <w:p w:rsidR="000A3864" w:rsidRPr="007D4E71" w:rsidRDefault="000A3864" w:rsidP="00FC6D5E">
      <w:pPr>
        <w:pStyle w:val="BodyText"/>
        <w:numPr>
          <w:ilvl w:val="0"/>
          <w:numId w:val="4"/>
        </w:numPr>
        <w:spacing w:after="120"/>
        <w:ind w:left="714" w:hanging="357"/>
        <w:jc w:val="both"/>
        <w:rPr>
          <w:b w:val="0"/>
          <w:sz w:val="20"/>
        </w:rPr>
      </w:pPr>
      <w:r w:rsidRPr="007D4E71">
        <w:rPr>
          <w:b w:val="0"/>
          <w:sz w:val="20"/>
        </w:rPr>
        <w:t>Ochrana, F. Manažerské metody ve veřejném sektoru: Teorie, praxe a metodika uplatnění. Praha: Ekopress, 2007. ISBN 80-86929-23-X.</w:t>
      </w:r>
    </w:p>
    <w:p w:rsidR="000A3864" w:rsidRPr="007D4E71" w:rsidRDefault="000A3864" w:rsidP="00FC6D5E">
      <w:pPr>
        <w:pStyle w:val="BodyText"/>
        <w:numPr>
          <w:ilvl w:val="0"/>
          <w:numId w:val="4"/>
        </w:numPr>
        <w:spacing w:after="120"/>
        <w:ind w:left="714" w:hanging="357"/>
        <w:jc w:val="both"/>
        <w:rPr>
          <w:b w:val="0"/>
          <w:sz w:val="20"/>
        </w:rPr>
      </w:pPr>
      <w:r w:rsidRPr="007D4E71">
        <w:rPr>
          <w:b w:val="0"/>
          <w:sz w:val="20"/>
        </w:rPr>
        <w:t>Plamínek, J. Řešení problémů a rozhodování. Praha: Grada Publishing, 2008. ISBN 978-80-247-2437-9.</w:t>
      </w:r>
    </w:p>
    <w:p w:rsidR="000A3864" w:rsidRPr="007D4E71" w:rsidRDefault="000A3864" w:rsidP="00FC6D5E">
      <w:pPr>
        <w:pStyle w:val="BodyText"/>
        <w:numPr>
          <w:ilvl w:val="0"/>
          <w:numId w:val="4"/>
        </w:numPr>
        <w:spacing w:after="120"/>
        <w:ind w:left="714" w:hanging="357"/>
        <w:jc w:val="both"/>
        <w:rPr>
          <w:b w:val="0"/>
          <w:sz w:val="20"/>
        </w:rPr>
      </w:pPr>
      <w:r w:rsidRPr="007D4E71">
        <w:rPr>
          <w:b w:val="0"/>
          <w:sz w:val="20"/>
        </w:rPr>
        <w:t>PORTER, M. E.: Competitive Strategy: techniques for analyzing industries and competitors. New York: The Free Press, 1980. ISBN 978-80-0292-5360-1.</w:t>
      </w:r>
    </w:p>
    <w:p w:rsidR="000A3864" w:rsidRPr="007D4E71" w:rsidRDefault="000A3864" w:rsidP="00FC6D5E">
      <w:pPr>
        <w:pStyle w:val="BodyText"/>
        <w:numPr>
          <w:ilvl w:val="0"/>
          <w:numId w:val="4"/>
        </w:numPr>
        <w:spacing w:after="120"/>
        <w:ind w:left="714" w:hanging="357"/>
        <w:jc w:val="both"/>
        <w:rPr>
          <w:b w:val="0"/>
          <w:sz w:val="20"/>
        </w:rPr>
      </w:pPr>
      <w:r w:rsidRPr="007D4E71">
        <w:rPr>
          <w:b w:val="0"/>
          <w:sz w:val="20"/>
        </w:rPr>
        <w:t>Veber, J. a kol. Management – základy, prosperita, globalizace. Praha: Management Press, 2000. ISBN 978-80-7261-029-7.</w:t>
      </w:r>
    </w:p>
    <w:p w:rsidR="000A3864" w:rsidRPr="007D4E71" w:rsidRDefault="000A3864" w:rsidP="00FC6D5E">
      <w:pPr>
        <w:pStyle w:val="BodyText"/>
        <w:numPr>
          <w:ilvl w:val="0"/>
          <w:numId w:val="4"/>
        </w:numPr>
        <w:spacing w:after="120"/>
        <w:ind w:left="714" w:hanging="357"/>
        <w:jc w:val="both"/>
        <w:rPr>
          <w:b w:val="0"/>
          <w:sz w:val="20"/>
        </w:rPr>
      </w:pPr>
      <w:r w:rsidRPr="007D4E71">
        <w:rPr>
          <w:b w:val="0"/>
          <w:sz w:val="20"/>
        </w:rPr>
        <w:t>VODÁČEK, L. – VODÁČKOVÁ, O.: Moderní management v teorii a praxi. Praha: Management Press, 2006. ISBN 80-7261-143-7.</w:t>
      </w:r>
    </w:p>
    <w:p w:rsidR="000A3864" w:rsidRPr="007D4E71" w:rsidRDefault="000A3864" w:rsidP="00FC6D5E">
      <w:pPr>
        <w:pStyle w:val="BodyText"/>
        <w:numPr>
          <w:ilvl w:val="0"/>
          <w:numId w:val="4"/>
        </w:numPr>
        <w:spacing w:after="120"/>
        <w:ind w:left="714" w:hanging="357"/>
        <w:jc w:val="both"/>
        <w:rPr>
          <w:b w:val="0"/>
          <w:sz w:val="20"/>
        </w:rPr>
      </w:pPr>
      <w:r w:rsidRPr="007D4E71">
        <w:rPr>
          <w:b w:val="0"/>
          <w:sz w:val="20"/>
        </w:rPr>
        <w:t>Vystoupil, J. – Holešinská, A. – Kunc, J. – Šauer, M. Metody pro tvorbu strategických a programových dokumentů cestovního ruchu. Brno: Masarykova univerzita, 2007. ISBN 978-80-210-4290-2.</w:t>
      </w:r>
    </w:p>
    <w:p w:rsidR="000A3864" w:rsidRPr="007D4E71" w:rsidRDefault="000A3864" w:rsidP="00FC6D5E">
      <w:pPr>
        <w:pStyle w:val="BodyText"/>
        <w:numPr>
          <w:ilvl w:val="0"/>
          <w:numId w:val="4"/>
        </w:numPr>
        <w:spacing w:after="120"/>
        <w:ind w:left="714" w:hanging="357"/>
        <w:jc w:val="both"/>
        <w:rPr>
          <w:b w:val="0"/>
          <w:sz w:val="20"/>
        </w:rPr>
      </w:pPr>
      <w:r w:rsidRPr="007D4E71">
        <w:rPr>
          <w:b w:val="0"/>
          <w:sz w:val="20"/>
        </w:rPr>
        <w:t>Wokoun, R. – Malinovský, J. – Damborský, M. – Blažek, J. a kol. Regionální rozvoj. Východiska regionálního rozvoje, regionální politika, teorie, strategie a programování. Praha: Linde, 2008. ISBN 978-80-7201-699-0.</w:t>
      </w:r>
    </w:p>
    <w:p w:rsidR="000A3864" w:rsidRPr="007D4E71" w:rsidRDefault="000A3864" w:rsidP="00A86D2C">
      <w:pPr>
        <w:spacing w:line="280" w:lineRule="exact"/>
        <w:jc w:val="both"/>
      </w:pPr>
    </w:p>
    <w:p w:rsidR="000A3864" w:rsidRPr="007D4E71" w:rsidRDefault="000A3864" w:rsidP="00A86D2C">
      <w:pPr>
        <w:spacing w:line="280" w:lineRule="exact"/>
        <w:jc w:val="both"/>
      </w:pPr>
    </w:p>
    <w:p w:rsidR="000A3864" w:rsidRPr="007D4E71" w:rsidRDefault="000A3864" w:rsidP="00A86D2C">
      <w:pPr>
        <w:spacing w:line="280" w:lineRule="exact"/>
        <w:jc w:val="both"/>
        <w:rPr>
          <w:b/>
          <w:bCs/>
        </w:rPr>
      </w:pPr>
      <w:r w:rsidRPr="007D4E71">
        <w:rPr>
          <w:b/>
          <w:bCs/>
        </w:rPr>
        <w:t>d) scénář vlastní výuky</w:t>
      </w:r>
    </w:p>
    <w:p w:rsidR="000A3864" w:rsidRPr="007D4E71" w:rsidRDefault="000A3864" w:rsidP="00484581">
      <w:pPr>
        <w:spacing w:after="120"/>
        <w:rPr>
          <w:b/>
        </w:rPr>
      </w:pPr>
    </w:p>
    <w:p w:rsidR="000A3864" w:rsidRPr="007D4E71" w:rsidRDefault="000A3864" w:rsidP="00484581">
      <w:pPr>
        <w:spacing w:after="120" w:line="280" w:lineRule="exact"/>
        <w:jc w:val="both"/>
        <w:rPr>
          <w:b/>
          <w:i/>
          <w:u w:val="single"/>
        </w:rPr>
      </w:pPr>
      <w:r w:rsidRPr="007D4E71">
        <w:rPr>
          <w:b/>
          <w:i/>
          <w:u w:val="single"/>
        </w:rPr>
        <w:t>Otázky k rekapitulaci situace a identifikaci nejdůležitějších problémů či hlavního problému</w:t>
      </w:r>
    </w:p>
    <w:p w:rsidR="000A3864" w:rsidRPr="007D4E71" w:rsidRDefault="000A3864" w:rsidP="007D4E71">
      <w:pPr>
        <w:pStyle w:val="ListParagraph"/>
        <w:numPr>
          <w:ilvl w:val="0"/>
          <w:numId w:val="8"/>
        </w:numPr>
        <w:spacing w:after="120"/>
        <w:rPr>
          <w:bCs/>
        </w:rPr>
      </w:pPr>
      <w:r w:rsidRPr="007D4E71">
        <w:rPr>
          <w:bCs/>
        </w:rPr>
        <w:t>Vyhledejte si programy rozvoje dvou libovolných krajů a prostudujete si je.</w:t>
      </w:r>
    </w:p>
    <w:p w:rsidR="000A3864" w:rsidRDefault="000A3864" w:rsidP="007D4E71">
      <w:pPr>
        <w:pStyle w:val="ListParagraph"/>
        <w:numPr>
          <w:ilvl w:val="0"/>
          <w:numId w:val="8"/>
        </w:numPr>
        <w:spacing w:after="120"/>
        <w:rPr>
          <w:bCs/>
        </w:rPr>
      </w:pPr>
      <w:r w:rsidRPr="007D4E71">
        <w:rPr>
          <w:bCs/>
        </w:rPr>
        <w:t xml:space="preserve">Pokud byste měli stručně zhodnotit, který z dokumentů vykazuje vyšší kvalitu, jaké kvalitativní ukazatele by jste brali do úvahy? </w:t>
      </w:r>
    </w:p>
    <w:p w:rsidR="000A3864" w:rsidRPr="007D4E71" w:rsidRDefault="000A3864" w:rsidP="007D4E71">
      <w:pPr>
        <w:pStyle w:val="ListParagraph"/>
        <w:numPr>
          <w:ilvl w:val="0"/>
          <w:numId w:val="8"/>
        </w:numPr>
        <w:spacing w:after="120"/>
        <w:rPr>
          <w:bCs/>
        </w:rPr>
      </w:pPr>
      <w:r w:rsidRPr="007D4E71">
        <w:rPr>
          <w:bCs/>
        </w:rPr>
        <w:t>Vyberte v jednom z programových dokumentů jednu ze složek SWOT analýzy a pokuste se k ní dohledat relevantní opatření.</w:t>
      </w:r>
    </w:p>
    <w:p w:rsidR="000A3864" w:rsidRPr="007D4E71" w:rsidRDefault="000A3864" w:rsidP="00484581">
      <w:pPr>
        <w:spacing w:after="120"/>
        <w:rPr>
          <w:bCs/>
        </w:rPr>
      </w:pPr>
    </w:p>
    <w:p w:rsidR="000A3864" w:rsidRPr="007D4E71" w:rsidRDefault="000A3864" w:rsidP="00484581">
      <w:pPr>
        <w:spacing w:after="120" w:line="280" w:lineRule="exact"/>
        <w:jc w:val="both"/>
        <w:rPr>
          <w:b/>
          <w:i/>
          <w:u w:val="single"/>
        </w:rPr>
      </w:pPr>
      <w:r w:rsidRPr="007D4E71">
        <w:rPr>
          <w:b/>
          <w:i/>
          <w:u w:val="single"/>
        </w:rPr>
        <w:t>Otázky k popisu situace a návrhům řešení z pohledu praxe a akademické sféry</w:t>
      </w:r>
    </w:p>
    <w:p w:rsidR="000A3864" w:rsidRPr="007D4E71" w:rsidRDefault="000A3864" w:rsidP="007D4E71">
      <w:pPr>
        <w:pStyle w:val="ListParagraph"/>
        <w:numPr>
          <w:ilvl w:val="0"/>
          <w:numId w:val="11"/>
        </w:numPr>
        <w:spacing w:after="120"/>
        <w:rPr>
          <w:bCs/>
        </w:rPr>
      </w:pPr>
      <w:r w:rsidRPr="007D4E71">
        <w:rPr>
          <w:bCs/>
        </w:rPr>
        <w:t>U prostudovaných dvou programových dokumentů proveďte analýzu kvality, resp. analýzu jejich vnitřních vazeb dle výše uvedeného postupu.</w:t>
      </w:r>
    </w:p>
    <w:p w:rsidR="000A3864" w:rsidRPr="007D4E71" w:rsidRDefault="000A3864" w:rsidP="007D4E71">
      <w:pPr>
        <w:pStyle w:val="ListParagraph"/>
        <w:numPr>
          <w:ilvl w:val="0"/>
          <w:numId w:val="11"/>
        </w:numPr>
        <w:spacing w:after="120"/>
        <w:rPr>
          <w:bCs/>
        </w:rPr>
      </w:pPr>
      <w:r w:rsidRPr="007D4E71">
        <w:rPr>
          <w:bCs/>
        </w:rPr>
        <w:t>Na základě metodologického postupu (viz tab. 1) zhodnoťte provedení SWOT analýzy v obou dokumentech.</w:t>
      </w:r>
    </w:p>
    <w:p w:rsidR="000A3864" w:rsidRPr="007D4E71" w:rsidRDefault="000A3864" w:rsidP="007D4E71">
      <w:pPr>
        <w:pStyle w:val="ListParagraph"/>
        <w:numPr>
          <w:ilvl w:val="0"/>
          <w:numId w:val="11"/>
        </w:numPr>
        <w:spacing w:after="120"/>
        <w:rPr>
          <w:bCs/>
        </w:rPr>
      </w:pPr>
      <w:r w:rsidRPr="007D4E71">
        <w:rPr>
          <w:bCs/>
        </w:rPr>
        <w:t>Ke každému kritériu přiřaďte váhu významnosti dle vzoru v tab. č. 2. Budute-li navrhovat jinou váhu významnosti, tak zdůvodněte.</w:t>
      </w:r>
    </w:p>
    <w:p w:rsidR="000A3864" w:rsidRDefault="000A3864" w:rsidP="007D4E71">
      <w:pPr>
        <w:pStyle w:val="ListParagraph"/>
        <w:numPr>
          <w:ilvl w:val="0"/>
          <w:numId w:val="11"/>
        </w:numPr>
        <w:spacing w:after="120"/>
        <w:rPr>
          <w:bCs/>
        </w:rPr>
      </w:pPr>
      <w:r w:rsidRPr="007D4E71">
        <w:rPr>
          <w:bCs/>
        </w:rPr>
        <w:t>Jaká další kritéria byste z hlediska hodnocení považovali za významné. Navrhněte a zdůvodněte proč.</w:t>
      </w:r>
    </w:p>
    <w:p w:rsidR="000A3864" w:rsidRDefault="000A3864" w:rsidP="007D4E71">
      <w:pPr>
        <w:pStyle w:val="ListParagraph"/>
        <w:numPr>
          <w:ilvl w:val="0"/>
          <w:numId w:val="11"/>
        </w:numPr>
        <w:spacing w:after="120"/>
        <w:rPr>
          <w:bCs/>
        </w:rPr>
      </w:pPr>
      <w:r w:rsidRPr="007D4E71">
        <w:rPr>
          <w:bCs/>
        </w:rPr>
        <w:t>Jaký postup byste volili pro stanovení vah významnosti u prvního váhového koeficientu?</w:t>
      </w:r>
    </w:p>
    <w:p w:rsidR="000A3864" w:rsidRPr="007D4E71" w:rsidRDefault="000A3864" w:rsidP="007D4E71">
      <w:pPr>
        <w:pStyle w:val="ListParagraph"/>
        <w:numPr>
          <w:ilvl w:val="0"/>
          <w:numId w:val="11"/>
        </w:numPr>
        <w:spacing w:after="120"/>
        <w:rPr>
          <w:bCs/>
        </w:rPr>
      </w:pPr>
      <w:r w:rsidRPr="007D4E71">
        <w:rPr>
          <w:bCs/>
        </w:rPr>
        <w:t>Domníváte se, že při volbě přístupu na snížení subjektivity by měl být brán zřetel na  (i) pozitivní dopad na míru subjektivity hodnocení, (ii) snadnou proveditelnost hodnocení – nároky na hodnotitele, složitost vlastního hodnocení, časová náročnost a (iii) snadnou interpretaci výsledků hodnocení a jejich využití v navrženém modelu?</w:t>
      </w:r>
    </w:p>
    <w:p w:rsidR="000A3864" w:rsidRPr="007D4E71" w:rsidRDefault="000A3864" w:rsidP="00484581">
      <w:pPr>
        <w:spacing w:after="120"/>
        <w:rPr>
          <w:bCs/>
        </w:rPr>
      </w:pPr>
    </w:p>
    <w:p w:rsidR="000A3864" w:rsidRPr="007D4E71" w:rsidRDefault="000A3864" w:rsidP="00484581">
      <w:pPr>
        <w:spacing w:after="120" w:line="280" w:lineRule="exact"/>
        <w:jc w:val="both"/>
        <w:rPr>
          <w:b/>
          <w:i/>
          <w:u w:val="single"/>
        </w:rPr>
      </w:pPr>
      <w:r w:rsidRPr="007D4E71">
        <w:rPr>
          <w:b/>
          <w:i/>
          <w:u w:val="single"/>
        </w:rPr>
        <w:t>Možnosti řešení a návrh postupu</w:t>
      </w:r>
    </w:p>
    <w:p w:rsidR="000A3864" w:rsidRPr="007D4E71" w:rsidRDefault="000A3864" w:rsidP="007D4E71">
      <w:pPr>
        <w:pStyle w:val="ListParagraph"/>
        <w:numPr>
          <w:ilvl w:val="0"/>
          <w:numId w:val="10"/>
        </w:numPr>
        <w:spacing w:after="120"/>
        <w:rPr>
          <w:bCs/>
        </w:rPr>
      </w:pPr>
      <w:r w:rsidRPr="007D4E71">
        <w:rPr>
          <w:bCs/>
        </w:rPr>
        <w:t>Vypočítejte druhý váhový koeficient V2 dle výše uvedené metodiky.</w:t>
      </w:r>
    </w:p>
    <w:p w:rsidR="000A3864" w:rsidRDefault="000A3864" w:rsidP="007D4E71">
      <w:pPr>
        <w:pStyle w:val="ListParagraph"/>
        <w:numPr>
          <w:ilvl w:val="0"/>
          <w:numId w:val="10"/>
        </w:numPr>
        <w:spacing w:after="120"/>
        <w:rPr>
          <w:bCs/>
        </w:rPr>
      </w:pPr>
      <w:r w:rsidRPr="007D4E71">
        <w:rPr>
          <w:bCs/>
        </w:rPr>
        <w:t>Jak jinak by bylo možné kompenzovat rozdílnou úroveň používaných SWOT analýz? Pokuste se navrhnout jiný postup.</w:t>
      </w:r>
    </w:p>
    <w:p w:rsidR="000A3864" w:rsidRPr="007D4E71" w:rsidRDefault="000A3864" w:rsidP="007D4E71">
      <w:pPr>
        <w:pStyle w:val="ListParagraph"/>
        <w:numPr>
          <w:ilvl w:val="0"/>
          <w:numId w:val="10"/>
        </w:numPr>
        <w:spacing w:after="120"/>
        <w:rPr>
          <w:bCs/>
        </w:rPr>
      </w:pPr>
      <w:r w:rsidRPr="007D4E71">
        <w:rPr>
          <w:bCs/>
        </w:rPr>
        <w:t>Na základě výše uvedeného metodologického postupu proveďte u sledovaných dokumentů dílčí hodnocení vazeb části SWOT anlaýzy.</w:t>
      </w:r>
    </w:p>
    <w:p w:rsidR="000A3864" w:rsidRPr="007D4E71" w:rsidRDefault="000A3864" w:rsidP="007D4E71">
      <w:pPr>
        <w:pStyle w:val="ListParagraph"/>
        <w:numPr>
          <w:ilvl w:val="0"/>
          <w:numId w:val="10"/>
        </w:numPr>
        <w:spacing w:after="120"/>
        <w:rPr>
          <w:bCs/>
        </w:rPr>
      </w:pPr>
      <w:r w:rsidRPr="007D4E71">
        <w:rPr>
          <w:bCs/>
        </w:rPr>
        <w:t>Proveďte výpočet celkového hodnocení vazeb části SWOT analýzy s návrhovou částí u sledovaných dokumentů.</w:t>
      </w:r>
    </w:p>
    <w:p w:rsidR="000A3864" w:rsidRPr="007D4E71" w:rsidRDefault="000A3864" w:rsidP="007D4E71">
      <w:pPr>
        <w:pStyle w:val="ListParagraph"/>
        <w:numPr>
          <w:ilvl w:val="0"/>
          <w:numId w:val="10"/>
        </w:numPr>
        <w:spacing w:after="120"/>
        <w:rPr>
          <w:bCs/>
        </w:rPr>
      </w:pPr>
      <w:r w:rsidRPr="007D4E71">
        <w:rPr>
          <w:bCs/>
        </w:rPr>
        <w:t>V závěru této studie proveďte srovnání teoretických a skutečných hodnot analýzy do následující tabulky a interpretujte výsledky.</w:t>
      </w:r>
    </w:p>
    <w:p w:rsidR="000A3864" w:rsidRPr="005C7CD0" w:rsidRDefault="000A3864" w:rsidP="007D4E71">
      <w:pPr>
        <w:pStyle w:val="odstavec"/>
        <w:rPr>
          <w:rFonts w:ascii="Calibri" w:hAnsi="Calibri"/>
          <w:b/>
          <w:bCs w:val="0"/>
          <w:szCs w:val="22"/>
          <w:lang w:val="cs-CZ"/>
        </w:rPr>
      </w:pPr>
      <w:r w:rsidRPr="005C7CD0">
        <w:rPr>
          <w:rFonts w:ascii="Calibri" w:hAnsi="Calibri"/>
          <w:b/>
          <w:bCs w:val="0"/>
          <w:szCs w:val="22"/>
          <w:lang w:val="cs-CZ"/>
        </w:rPr>
        <w:t>Tabulka 6Celkové hodnocení intenzity vazeb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2617"/>
        <w:gridCol w:w="2617"/>
      </w:tblGrid>
      <w:tr w:rsidR="000A3864" w:rsidRPr="005C7CD0" w:rsidTr="00931C6C">
        <w:trPr>
          <w:jc w:val="center"/>
        </w:trPr>
        <w:tc>
          <w:tcPr>
            <w:tcW w:w="2617" w:type="dxa"/>
            <w:shd w:val="clear" w:color="auto" w:fill="F2F2F2"/>
          </w:tcPr>
          <w:p w:rsidR="000A3864" w:rsidRPr="005C7CD0" w:rsidRDefault="000A3864" w:rsidP="00931C6C">
            <w:pPr>
              <w:pStyle w:val="odstavec"/>
              <w:ind w:firstLine="0"/>
              <w:rPr>
                <w:rFonts w:ascii="Calibri" w:hAnsi="Calibri"/>
                <w:b/>
                <w:bCs w:val="0"/>
                <w:lang w:val="cs-CZ"/>
              </w:rPr>
            </w:pPr>
            <w:r w:rsidRPr="005C7CD0">
              <w:rPr>
                <w:rFonts w:ascii="Calibri" w:hAnsi="Calibri"/>
                <w:b/>
                <w:bCs w:val="0"/>
                <w:szCs w:val="22"/>
                <w:lang w:val="cs-CZ"/>
              </w:rPr>
              <w:t>Ukazatel</w:t>
            </w:r>
          </w:p>
        </w:tc>
        <w:tc>
          <w:tcPr>
            <w:tcW w:w="2617" w:type="dxa"/>
            <w:shd w:val="clear" w:color="auto" w:fill="F2F2F2"/>
            <w:vAlign w:val="bottom"/>
          </w:tcPr>
          <w:p w:rsidR="000A3864" w:rsidRPr="005C7CD0" w:rsidRDefault="000A3864" w:rsidP="00931C6C">
            <w:pPr>
              <w:rPr>
                <w:rFonts w:eastAsia="SimSun"/>
                <w:b/>
                <w:color w:val="000000"/>
              </w:rPr>
            </w:pPr>
            <w:r w:rsidRPr="005C7CD0">
              <w:rPr>
                <w:rFonts w:eastAsia="SimSun"/>
                <w:b/>
                <w:color w:val="000000"/>
              </w:rPr>
              <w:t>Skutečné hodnoty</w:t>
            </w:r>
          </w:p>
        </w:tc>
        <w:tc>
          <w:tcPr>
            <w:tcW w:w="2617" w:type="dxa"/>
            <w:shd w:val="clear" w:color="auto" w:fill="F2F2F2"/>
            <w:vAlign w:val="bottom"/>
          </w:tcPr>
          <w:p w:rsidR="000A3864" w:rsidRPr="005C7CD0" w:rsidRDefault="000A3864" w:rsidP="00931C6C">
            <w:pPr>
              <w:rPr>
                <w:rFonts w:eastAsia="SimSun"/>
                <w:b/>
                <w:color w:val="000000"/>
              </w:rPr>
            </w:pPr>
            <w:r w:rsidRPr="005C7CD0">
              <w:rPr>
                <w:rFonts w:eastAsia="SimSun"/>
                <w:b/>
                <w:color w:val="000000"/>
              </w:rPr>
              <w:t>Teoretické hodnoty</w:t>
            </w:r>
          </w:p>
        </w:tc>
      </w:tr>
      <w:tr w:rsidR="000A3864" w:rsidRPr="005C7CD0" w:rsidTr="00931C6C">
        <w:trPr>
          <w:jc w:val="center"/>
        </w:trPr>
        <w:tc>
          <w:tcPr>
            <w:tcW w:w="2617" w:type="dxa"/>
            <w:vAlign w:val="bottom"/>
          </w:tcPr>
          <w:p w:rsidR="000A3864" w:rsidRPr="005C7CD0" w:rsidRDefault="000A3864" w:rsidP="00931C6C">
            <w:pPr>
              <w:rPr>
                <w:rFonts w:eastAsia="SimSun"/>
                <w:color w:val="000000"/>
              </w:rPr>
            </w:pPr>
            <w:r w:rsidRPr="005C7CD0">
              <w:rPr>
                <w:rFonts w:eastAsia="SimSun"/>
                <w:color w:val="000000"/>
              </w:rPr>
              <w:t>V1</w:t>
            </w:r>
          </w:p>
        </w:tc>
        <w:tc>
          <w:tcPr>
            <w:tcW w:w="2617" w:type="dxa"/>
            <w:vAlign w:val="bottom"/>
          </w:tcPr>
          <w:p w:rsidR="000A3864" w:rsidRPr="005C7CD0" w:rsidRDefault="000A3864" w:rsidP="00931C6C">
            <w:pPr>
              <w:jc w:val="right"/>
              <w:rPr>
                <w:rFonts w:eastAsia="SimSun"/>
                <w:color w:val="000000"/>
              </w:rPr>
            </w:pPr>
          </w:p>
        </w:tc>
        <w:tc>
          <w:tcPr>
            <w:tcW w:w="2617" w:type="dxa"/>
            <w:vAlign w:val="bottom"/>
          </w:tcPr>
          <w:p w:rsidR="000A3864" w:rsidRPr="005C7CD0" w:rsidRDefault="000A3864" w:rsidP="00931C6C">
            <w:pPr>
              <w:jc w:val="right"/>
              <w:rPr>
                <w:rFonts w:eastAsia="SimSun"/>
                <w:color w:val="000000"/>
              </w:rPr>
            </w:pPr>
          </w:p>
        </w:tc>
      </w:tr>
      <w:tr w:rsidR="000A3864" w:rsidRPr="005C7CD0" w:rsidTr="00931C6C">
        <w:trPr>
          <w:jc w:val="center"/>
        </w:trPr>
        <w:tc>
          <w:tcPr>
            <w:tcW w:w="2617" w:type="dxa"/>
            <w:vAlign w:val="bottom"/>
          </w:tcPr>
          <w:p w:rsidR="000A3864" w:rsidRPr="005C7CD0" w:rsidRDefault="000A3864" w:rsidP="00931C6C">
            <w:pPr>
              <w:rPr>
                <w:rFonts w:eastAsia="SimSun"/>
                <w:color w:val="000000"/>
              </w:rPr>
            </w:pPr>
            <w:r w:rsidRPr="005C7CD0">
              <w:rPr>
                <w:rFonts w:eastAsia="SimSun"/>
                <w:color w:val="000000"/>
              </w:rPr>
              <w:t>V2</w:t>
            </w:r>
          </w:p>
        </w:tc>
        <w:tc>
          <w:tcPr>
            <w:tcW w:w="2617" w:type="dxa"/>
            <w:vAlign w:val="bottom"/>
          </w:tcPr>
          <w:p w:rsidR="000A3864" w:rsidRPr="005C7CD0" w:rsidRDefault="000A3864" w:rsidP="00931C6C">
            <w:pPr>
              <w:jc w:val="right"/>
              <w:rPr>
                <w:rFonts w:eastAsia="SimSun"/>
                <w:color w:val="000000"/>
              </w:rPr>
            </w:pPr>
          </w:p>
        </w:tc>
        <w:tc>
          <w:tcPr>
            <w:tcW w:w="2617" w:type="dxa"/>
            <w:vAlign w:val="bottom"/>
          </w:tcPr>
          <w:p w:rsidR="000A3864" w:rsidRPr="005C7CD0" w:rsidRDefault="000A3864" w:rsidP="00931C6C">
            <w:pPr>
              <w:jc w:val="right"/>
              <w:rPr>
                <w:rFonts w:eastAsia="SimSun"/>
                <w:color w:val="000000"/>
              </w:rPr>
            </w:pPr>
          </w:p>
        </w:tc>
      </w:tr>
      <w:tr w:rsidR="000A3864" w:rsidRPr="005C7CD0" w:rsidTr="00931C6C">
        <w:trPr>
          <w:jc w:val="center"/>
        </w:trPr>
        <w:tc>
          <w:tcPr>
            <w:tcW w:w="2617" w:type="dxa"/>
            <w:vAlign w:val="bottom"/>
          </w:tcPr>
          <w:p w:rsidR="000A3864" w:rsidRPr="005C7CD0" w:rsidRDefault="000A3864" w:rsidP="00931C6C">
            <w:pPr>
              <w:rPr>
                <w:rFonts w:eastAsia="SimSun"/>
                <w:color w:val="000000"/>
              </w:rPr>
            </w:pPr>
            <w:r w:rsidRPr="005C7CD0">
              <w:rPr>
                <w:rFonts w:eastAsia="SimSun"/>
                <w:color w:val="000000"/>
              </w:rPr>
              <w:t>DHV</w:t>
            </w:r>
          </w:p>
        </w:tc>
        <w:tc>
          <w:tcPr>
            <w:tcW w:w="2617" w:type="dxa"/>
            <w:vAlign w:val="bottom"/>
          </w:tcPr>
          <w:p w:rsidR="000A3864" w:rsidRPr="005C7CD0" w:rsidRDefault="000A3864" w:rsidP="00931C6C">
            <w:pPr>
              <w:jc w:val="right"/>
              <w:rPr>
                <w:rFonts w:eastAsia="SimSun"/>
                <w:color w:val="000000"/>
              </w:rPr>
            </w:pPr>
          </w:p>
        </w:tc>
        <w:tc>
          <w:tcPr>
            <w:tcW w:w="2617" w:type="dxa"/>
            <w:vAlign w:val="bottom"/>
          </w:tcPr>
          <w:p w:rsidR="000A3864" w:rsidRPr="005C7CD0" w:rsidRDefault="000A3864" w:rsidP="00931C6C">
            <w:pPr>
              <w:jc w:val="right"/>
              <w:rPr>
                <w:rFonts w:eastAsia="SimSun"/>
                <w:color w:val="000000"/>
              </w:rPr>
            </w:pPr>
          </w:p>
        </w:tc>
      </w:tr>
      <w:tr w:rsidR="000A3864" w:rsidRPr="005C7CD0" w:rsidTr="00931C6C">
        <w:trPr>
          <w:jc w:val="center"/>
        </w:trPr>
        <w:tc>
          <w:tcPr>
            <w:tcW w:w="2617" w:type="dxa"/>
            <w:vAlign w:val="bottom"/>
          </w:tcPr>
          <w:p w:rsidR="000A3864" w:rsidRPr="005C7CD0" w:rsidRDefault="000A3864" w:rsidP="00931C6C">
            <w:pPr>
              <w:rPr>
                <w:rFonts w:eastAsia="SimSun"/>
                <w:color w:val="000000"/>
              </w:rPr>
            </w:pPr>
            <w:r w:rsidRPr="005C7CD0">
              <w:rPr>
                <w:rFonts w:eastAsia="SimSun"/>
                <w:color w:val="000000"/>
              </w:rPr>
              <w:t>CHV</w:t>
            </w:r>
          </w:p>
        </w:tc>
        <w:tc>
          <w:tcPr>
            <w:tcW w:w="2617" w:type="dxa"/>
            <w:vAlign w:val="bottom"/>
          </w:tcPr>
          <w:p w:rsidR="000A3864" w:rsidRPr="005C7CD0" w:rsidRDefault="000A3864" w:rsidP="00931C6C">
            <w:pPr>
              <w:jc w:val="right"/>
              <w:rPr>
                <w:rFonts w:eastAsia="SimSun"/>
                <w:b/>
                <w:bCs/>
                <w:color w:val="000000"/>
              </w:rPr>
            </w:pPr>
          </w:p>
        </w:tc>
        <w:tc>
          <w:tcPr>
            <w:tcW w:w="2617" w:type="dxa"/>
            <w:vAlign w:val="bottom"/>
          </w:tcPr>
          <w:p w:rsidR="000A3864" w:rsidRPr="005C7CD0" w:rsidRDefault="000A3864" w:rsidP="00931C6C">
            <w:pPr>
              <w:jc w:val="right"/>
              <w:rPr>
                <w:rFonts w:eastAsia="SimSun"/>
                <w:color w:val="000000"/>
              </w:rPr>
            </w:pPr>
            <w:r w:rsidRPr="005C7CD0">
              <w:rPr>
                <w:rFonts w:eastAsia="SimSun"/>
                <w:color w:val="000000"/>
              </w:rPr>
              <w:t>-</w:t>
            </w:r>
          </w:p>
        </w:tc>
      </w:tr>
      <w:tr w:rsidR="000A3864" w:rsidRPr="005C7CD0" w:rsidTr="00931C6C">
        <w:trPr>
          <w:jc w:val="center"/>
        </w:trPr>
        <w:tc>
          <w:tcPr>
            <w:tcW w:w="2617" w:type="dxa"/>
            <w:vAlign w:val="bottom"/>
          </w:tcPr>
          <w:p w:rsidR="000A3864" w:rsidRPr="005C7CD0" w:rsidRDefault="000A3864" w:rsidP="00931C6C">
            <w:pPr>
              <w:rPr>
                <w:rFonts w:eastAsia="SimSun"/>
                <w:color w:val="000000"/>
              </w:rPr>
            </w:pPr>
            <w:r w:rsidRPr="005C7CD0">
              <w:rPr>
                <w:rFonts w:eastAsia="SimSun"/>
                <w:color w:val="000000"/>
              </w:rPr>
              <w:t>MIV</w:t>
            </w:r>
          </w:p>
        </w:tc>
        <w:tc>
          <w:tcPr>
            <w:tcW w:w="2617" w:type="dxa"/>
            <w:vAlign w:val="bottom"/>
          </w:tcPr>
          <w:p w:rsidR="000A3864" w:rsidRPr="005C7CD0" w:rsidRDefault="000A3864" w:rsidP="00931C6C">
            <w:pPr>
              <w:jc w:val="right"/>
              <w:rPr>
                <w:rFonts w:eastAsia="SimSun"/>
                <w:color w:val="000000"/>
              </w:rPr>
            </w:pPr>
            <w:r w:rsidRPr="005C7CD0">
              <w:rPr>
                <w:rFonts w:eastAsia="SimSun"/>
                <w:color w:val="000000"/>
              </w:rPr>
              <w:t>-</w:t>
            </w:r>
          </w:p>
        </w:tc>
        <w:tc>
          <w:tcPr>
            <w:tcW w:w="2617" w:type="dxa"/>
            <w:vAlign w:val="bottom"/>
          </w:tcPr>
          <w:p w:rsidR="000A3864" w:rsidRPr="005C7CD0" w:rsidRDefault="000A3864" w:rsidP="00931C6C">
            <w:pPr>
              <w:jc w:val="right"/>
              <w:rPr>
                <w:rFonts w:eastAsia="SimSun"/>
                <w:b/>
                <w:bCs/>
                <w:color w:val="000000"/>
              </w:rPr>
            </w:pPr>
          </w:p>
        </w:tc>
      </w:tr>
    </w:tbl>
    <w:p w:rsidR="000A3864" w:rsidRPr="007D4E71" w:rsidRDefault="000A3864" w:rsidP="00484581">
      <w:pPr>
        <w:spacing w:after="120"/>
      </w:pPr>
    </w:p>
    <w:sectPr w:rsidR="000A3864" w:rsidRPr="007D4E71" w:rsidSect="00A479EA">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864" w:rsidRDefault="000A3864" w:rsidP="00A86D2C">
      <w:r>
        <w:separator/>
      </w:r>
    </w:p>
  </w:endnote>
  <w:endnote w:type="continuationSeparator" w:id="0">
    <w:p w:rsidR="000A3864" w:rsidRDefault="000A3864" w:rsidP="00A86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64" w:rsidRDefault="000A3864">
    <w:pPr>
      <w:pStyle w:val="Footer"/>
      <w:jc w:val="center"/>
    </w:pPr>
    <w:fldSimple w:instr=" PAGE   \* MERGEFORMAT ">
      <w:r>
        <w:rPr>
          <w:noProof/>
        </w:rPr>
        <w:t>1</w:t>
      </w:r>
    </w:fldSimple>
  </w:p>
  <w:p w:rsidR="000A3864" w:rsidRDefault="000A38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864" w:rsidRDefault="000A3864" w:rsidP="00A86D2C">
      <w:r>
        <w:separator/>
      </w:r>
    </w:p>
  </w:footnote>
  <w:footnote w:type="continuationSeparator" w:id="0">
    <w:p w:rsidR="000A3864" w:rsidRDefault="000A3864" w:rsidP="00A86D2C">
      <w:r>
        <w:continuationSeparator/>
      </w:r>
    </w:p>
  </w:footnote>
  <w:footnote w:id="1">
    <w:p w:rsidR="000A3864" w:rsidRDefault="000A3864" w:rsidP="00C15A33">
      <w:pPr>
        <w:autoSpaceDE w:val="0"/>
        <w:autoSpaceDN w:val="0"/>
        <w:adjustRightInd w:val="0"/>
      </w:pPr>
      <w:r w:rsidRPr="00C15A33">
        <w:rPr>
          <w:rStyle w:val="FootnoteReference"/>
          <w:sz w:val="20"/>
          <w:szCs w:val="20"/>
        </w:rPr>
        <w:footnoteRef/>
      </w:r>
      <w:r w:rsidRPr="00C15A33">
        <w:rPr>
          <w:sz w:val="20"/>
          <w:szCs w:val="20"/>
        </w:rPr>
        <w:t xml:space="preserve"> </w:t>
      </w:r>
      <w:r w:rsidRPr="00C15A33">
        <w:rPr>
          <w:caps/>
          <w:sz w:val="20"/>
          <w:szCs w:val="20"/>
        </w:rPr>
        <w:t>Mintzberg, H.</w:t>
      </w:r>
      <w:r w:rsidRPr="00C15A33">
        <w:rPr>
          <w:sz w:val="20"/>
          <w:szCs w:val="20"/>
        </w:rPr>
        <w:t xml:space="preserve"> </w:t>
      </w:r>
      <w:r w:rsidRPr="00C15A33">
        <w:rPr>
          <w:i/>
          <w:iCs/>
          <w:sz w:val="20"/>
          <w:szCs w:val="20"/>
        </w:rPr>
        <w:t>The Rise and Fall of Strategic Planning</w:t>
      </w:r>
      <w:r w:rsidRPr="00C15A33">
        <w:rPr>
          <w:sz w:val="20"/>
          <w:szCs w:val="20"/>
        </w:rPr>
        <w:t>. Pearson Education, 2000. ISBN 978-02-736-5037-9.</w:t>
      </w:r>
    </w:p>
  </w:footnote>
  <w:footnote w:id="2">
    <w:p w:rsidR="000A3864" w:rsidRDefault="000A3864" w:rsidP="00C15A33">
      <w:pPr>
        <w:autoSpaceDE w:val="0"/>
        <w:autoSpaceDN w:val="0"/>
        <w:adjustRightInd w:val="0"/>
        <w:ind w:left="57"/>
      </w:pPr>
      <w:r w:rsidRPr="00C15A33">
        <w:rPr>
          <w:rStyle w:val="FootnoteReference"/>
          <w:sz w:val="20"/>
          <w:szCs w:val="20"/>
        </w:rPr>
        <w:footnoteRef/>
      </w:r>
      <w:r w:rsidRPr="00C15A33">
        <w:rPr>
          <w:sz w:val="20"/>
          <w:szCs w:val="20"/>
        </w:rPr>
        <w:t xml:space="preserve"> </w:t>
      </w:r>
      <w:r w:rsidRPr="00C15A33">
        <w:rPr>
          <w:caps/>
          <w:sz w:val="20"/>
          <w:szCs w:val="20"/>
        </w:rPr>
        <w:t>Bryson, J. M</w:t>
      </w:r>
      <w:r w:rsidRPr="00C15A33">
        <w:rPr>
          <w:sz w:val="20"/>
          <w:szCs w:val="20"/>
        </w:rPr>
        <w:t>. Strategic Planning for Public and Nonprofit Organizations: A Guide to Strengthening and Sustaining Organizational Achievement. San Francisco: Jossey-Bass Publishers, 2004. ISBN 978-07-879-6755-0. PORTER, M. E.: Competitive Strategy: techniques for analyzing industries and competitors. New York: The Free Press, 1980. ISBN 978-80-0292-5360-1.</w:t>
      </w:r>
    </w:p>
  </w:footnote>
  <w:footnote w:id="3">
    <w:p w:rsidR="000A3864" w:rsidRDefault="000A3864" w:rsidP="00C15A33">
      <w:pPr>
        <w:pStyle w:val="FootnoteText"/>
      </w:pPr>
      <w:r w:rsidRPr="00C15A33">
        <w:rPr>
          <w:rStyle w:val="FootnoteReference"/>
        </w:rPr>
        <w:footnoteRef/>
      </w:r>
      <w:r w:rsidRPr="00C15A33">
        <w:t xml:space="preserve"> </w:t>
      </w:r>
      <w:r w:rsidRPr="00C15A33">
        <w:rPr>
          <w:caps/>
        </w:rPr>
        <w:t>Nutt, P. C. – Backoff, R. W</w:t>
      </w:r>
      <w:r w:rsidRPr="00C15A33">
        <w:t xml:space="preserve">. </w:t>
      </w:r>
      <w:r w:rsidRPr="00C15A33">
        <w:rPr>
          <w:i/>
          <w:iCs/>
        </w:rPr>
        <w:t>Strategic</w:t>
      </w:r>
      <w:r w:rsidRPr="00C15A33">
        <w:t xml:space="preserve"> </w:t>
      </w:r>
      <w:r w:rsidRPr="00C15A33">
        <w:rPr>
          <w:i/>
          <w:iCs/>
        </w:rPr>
        <w:t>Management for Public and Third Sector Organizations: A Handbook for Leaders</w:t>
      </w:r>
      <w:r w:rsidRPr="00C15A33">
        <w:t xml:space="preserve">. San Francisco: Jossey-Bass Publishers, 1992. ISBN 978-15-554-2386-5.  </w:t>
      </w:r>
    </w:p>
  </w:footnote>
  <w:footnote w:id="4">
    <w:p w:rsidR="000A3864" w:rsidRDefault="000A3864" w:rsidP="00C15A33">
      <w:pPr>
        <w:pStyle w:val="FootnoteText"/>
      </w:pPr>
      <w:r>
        <w:rPr>
          <w:rStyle w:val="FootnoteReference"/>
        </w:rPr>
        <w:footnoteRef/>
      </w:r>
      <w:r>
        <w:t xml:space="preserve"> </w:t>
      </w:r>
      <w:r w:rsidRPr="00C16209">
        <w:t>PORTER, M. E.: Competitive Strategy: techniques for analyzing industries and competitors. New York: The Free Press, 1980. ISBN 978-80-0292-5360-1.</w:t>
      </w:r>
    </w:p>
  </w:footnote>
  <w:footnote w:id="5">
    <w:p w:rsidR="000A3864" w:rsidRDefault="000A3864" w:rsidP="00C15A33">
      <w:pPr>
        <w:pStyle w:val="FootnoteText"/>
      </w:pPr>
      <w:r>
        <w:rPr>
          <w:rStyle w:val="FootnoteReference"/>
        </w:rPr>
        <w:footnoteRef/>
      </w:r>
      <w:r>
        <w:t xml:space="preserve"> Krbová, J. – Luštický, M. – Houška, M.: Strategické plánování v regionálním rozvoji: hodnocení kvality strategických dokumentů. In Mezinárodný zimný seminář  ve Vysokých Tatrách, Univerzita Bratislava, 2011, ISBN </w:t>
      </w:r>
      <w:r w:rsidRPr="0083318F">
        <w:rPr>
          <w:shd w:val="clear" w:color="auto" w:fill="FFFF99"/>
        </w:rPr>
        <w:t>v tisku</w:t>
      </w:r>
    </w:p>
  </w:footnote>
  <w:footnote w:id="6">
    <w:p w:rsidR="000A3864" w:rsidRDefault="000A3864" w:rsidP="00C15A33">
      <w:pPr>
        <w:pStyle w:val="FootnoteText"/>
      </w:pPr>
      <w:r>
        <w:rPr>
          <w:rStyle w:val="FootnoteReference"/>
        </w:rPr>
        <w:footnoteRef/>
      </w:r>
      <w:r>
        <w:t xml:space="preserve"> Schváleno vládou ČR v květnu 2010.</w:t>
      </w:r>
    </w:p>
  </w:footnote>
  <w:footnote w:id="7">
    <w:p w:rsidR="000A3864" w:rsidRDefault="000A3864" w:rsidP="00B9370E">
      <w:pPr>
        <w:autoSpaceDE w:val="0"/>
        <w:autoSpaceDN w:val="0"/>
        <w:adjustRightInd w:val="0"/>
      </w:pPr>
      <w:r>
        <w:rPr>
          <w:rStyle w:val="FootnoteReference"/>
        </w:rPr>
        <w:footnoteRef/>
      </w:r>
      <w:r>
        <w:t xml:space="preserve"> </w:t>
      </w:r>
      <w:r w:rsidRPr="00C16209">
        <w:rPr>
          <w:rFonts w:ascii="Arial" w:hAnsi="Arial" w:cs="Arial"/>
          <w:caps/>
          <w:sz w:val="20"/>
          <w:szCs w:val="20"/>
        </w:rPr>
        <w:t>Plamínek, J.</w:t>
      </w:r>
      <w:r w:rsidRPr="00C16209">
        <w:rPr>
          <w:rFonts w:ascii="Arial" w:hAnsi="Arial" w:cs="Arial"/>
          <w:sz w:val="20"/>
          <w:szCs w:val="20"/>
        </w:rPr>
        <w:t xml:space="preserve"> </w:t>
      </w:r>
      <w:r w:rsidRPr="00C16209">
        <w:rPr>
          <w:rFonts w:ascii="Arial" w:hAnsi="Arial" w:cs="Arial"/>
          <w:i/>
          <w:iCs/>
          <w:sz w:val="20"/>
          <w:szCs w:val="20"/>
        </w:rPr>
        <w:t>Řešení problémů a rozhodování</w:t>
      </w:r>
      <w:r w:rsidRPr="00C16209">
        <w:rPr>
          <w:rFonts w:ascii="Arial" w:hAnsi="Arial" w:cs="Arial"/>
          <w:sz w:val="20"/>
          <w:szCs w:val="20"/>
        </w:rPr>
        <w:t>. Praha: Grada Publishing, 2008. ISBN 978-80-247-2437-9.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64" w:rsidRDefault="000A38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49" type="#_x0000_t75" style="position:absolute;margin-left:133.15pt;margin-top:-21.15pt;width:185.65pt;height:45.75pt;z-index:251660288;visibility:visible;mso-wrap-distance-left:0;mso-wrap-distance-right:0" filled="t">
          <v:imagedata r:id="rId1" o:title=""/>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11F"/>
    <w:multiLevelType w:val="hybridMultilevel"/>
    <w:tmpl w:val="58DE9E64"/>
    <w:lvl w:ilvl="0" w:tplc="4C92EBD2">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4D10543"/>
    <w:multiLevelType w:val="hybridMultilevel"/>
    <w:tmpl w:val="12DE16D2"/>
    <w:lvl w:ilvl="0" w:tplc="041B0015">
      <w:start w:val="1"/>
      <w:numFmt w:val="upp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69B192A"/>
    <w:multiLevelType w:val="hybridMultilevel"/>
    <w:tmpl w:val="CCDCB17E"/>
    <w:lvl w:ilvl="0" w:tplc="92646FB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2667AFC"/>
    <w:multiLevelType w:val="hybridMultilevel"/>
    <w:tmpl w:val="C902080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nsid w:val="154F2D9E"/>
    <w:multiLevelType w:val="hybridMultilevel"/>
    <w:tmpl w:val="64848AF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9AB6C53"/>
    <w:multiLevelType w:val="hybridMultilevel"/>
    <w:tmpl w:val="FC4CA3B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2730074B"/>
    <w:multiLevelType w:val="hybridMultilevel"/>
    <w:tmpl w:val="F6968DA4"/>
    <w:lvl w:ilvl="0" w:tplc="C958D810">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2A3145EC"/>
    <w:multiLevelType w:val="hybridMultilevel"/>
    <w:tmpl w:val="86D073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7CB2C63"/>
    <w:multiLevelType w:val="hybridMultilevel"/>
    <w:tmpl w:val="F8ACA614"/>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43A85110"/>
    <w:multiLevelType w:val="hybridMultilevel"/>
    <w:tmpl w:val="52120FE4"/>
    <w:lvl w:ilvl="0" w:tplc="92646FB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DD63E7A"/>
    <w:multiLevelType w:val="hybridMultilevel"/>
    <w:tmpl w:val="3A8220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50DE2E32"/>
    <w:multiLevelType w:val="hybridMultilevel"/>
    <w:tmpl w:val="83745788"/>
    <w:lvl w:ilvl="0" w:tplc="A9B62F28">
      <w:start w:val="1"/>
      <w:numFmt w:val="decimal"/>
      <w:lvlText w:val="[%1]"/>
      <w:lvlJc w:val="left"/>
      <w:pPr>
        <w:tabs>
          <w:tab w:val="num" w:pos="417"/>
        </w:tabs>
        <w:ind w:left="417" w:hanging="360"/>
      </w:pPr>
      <w:rPr>
        <w:rFonts w:cs="Times New Roman" w:hint="default"/>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2">
    <w:nsid w:val="5FDD5CB9"/>
    <w:multiLevelType w:val="hybridMultilevel"/>
    <w:tmpl w:val="EB723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5682221"/>
    <w:multiLevelType w:val="hybridMultilevel"/>
    <w:tmpl w:val="E90AB0E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A6D152C"/>
    <w:multiLevelType w:val="hybridMultilevel"/>
    <w:tmpl w:val="DEB8B4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9AA455A"/>
    <w:multiLevelType w:val="hybridMultilevel"/>
    <w:tmpl w:val="C7BE3732"/>
    <w:lvl w:ilvl="0" w:tplc="C958D810">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
  </w:num>
  <w:num w:numId="3">
    <w:abstractNumId w:val="9"/>
  </w:num>
  <w:num w:numId="4">
    <w:abstractNumId w:val="4"/>
  </w:num>
  <w:num w:numId="5">
    <w:abstractNumId w:val="13"/>
  </w:num>
  <w:num w:numId="6">
    <w:abstractNumId w:val="15"/>
  </w:num>
  <w:num w:numId="7">
    <w:abstractNumId w:val="0"/>
  </w:num>
  <w:num w:numId="8">
    <w:abstractNumId w:val="8"/>
  </w:num>
  <w:num w:numId="9">
    <w:abstractNumId w:val="5"/>
  </w:num>
  <w:num w:numId="10">
    <w:abstractNumId w:val="6"/>
  </w:num>
  <w:num w:numId="11">
    <w:abstractNumId w:val="1"/>
  </w:num>
  <w:num w:numId="12">
    <w:abstractNumId w:val="11"/>
  </w:num>
  <w:num w:numId="13">
    <w:abstractNumId w:val="10"/>
  </w:num>
  <w:num w:numId="14">
    <w:abstractNumId w:val="3"/>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D2C"/>
    <w:rsid w:val="0002249A"/>
    <w:rsid w:val="000A3864"/>
    <w:rsid w:val="000E7876"/>
    <w:rsid w:val="00154F0E"/>
    <w:rsid w:val="0019696F"/>
    <w:rsid w:val="001D1E08"/>
    <w:rsid w:val="002036FF"/>
    <w:rsid w:val="002D7CF9"/>
    <w:rsid w:val="003549B3"/>
    <w:rsid w:val="0036034B"/>
    <w:rsid w:val="003B16A4"/>
    <w:rsid w:val="003D410C"/>
    <w:rsid w:val="00472A74"/>
    <w:rsid w:val="00484581"/>
    <w:rsid w:val="005C7CD0"/>
    <w:rsid w:val="006602AE"/>
    <w:rsid w:val="007D4E71"/>
    <w:rsid w:val="0083318F"/>
    <w:rsid w:val="008F6E9D"/>
    <w:rsid w:val="00931C6C"/>
    <w:rsid w:val="00992DA0"/>
    <w:rsid w:val="00A036EE"/>
    <w:rsid w:val="00A07A0B"/>
    <w:rsid w:val="00A16996"/>
    <w:rsid w:val="00A479EA"/>
    <w:rsid w:val="00A86D2C"/>
    <w:rsid w:val="00AF0439"/>
    <w:rsid w:val="00AF2DF1"/>
    <w:rsid w:val="00B10886"/>
    <w:rsid w:val="00B648D5"/>
    <w:rsid w:val="00B9370E"/>
    <w:rsid w:val="00C15A33"/>
    <w:rsid w:val="00C16209"/>
    <w:rsid w:val="00C278E7"/>
    <w:rsid w:val="00C70F0F"/>
    <w:rsid w:val="00F13D74"/>
    <w:rsid w:val="00FC6D5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D2C"/>
    <w:rPr>
      <w:rFonts w:ascii="Times New Roman" w:eastAsia="Times New Roman" w:hAnsi="Times New Roman"/>
      <w:sz w:val="24"/>
      <w:szCs w:val="24"/>
    </w:rPr>
  </w:style>
  <w:style w:type="paragraph" w:styleId="Heading4">
    <w:name w:val="heading 4"/>
    <w:basedOn w:val="Normal"/>
    <w:next w:val="Normal"/>
    <w:link w:val="Heading4Char"/>
    <w:uiPriority w:val="99"/>
    <w:qFormat/>
    <w:rsid w:val="00B9370E"/>
    <w:pPr>
      <w:keepNext/>
      <w:spacing w:before="240" w:after="60"/>
      <w:outlineLvl w:val="3"/>
    </w:pPr>
    <w:rPr>
      <w:b/>
      <w:bCs/>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9370E"/>
    <w:rPr>
      <w:rFonts w:ascii="Times New Roman" w:hAnsi="Times New Roman" w:cs="Times New Roman"/>
      <w:b/>
      <w:bCs/>
      <w:sz w:val="28"/>
      <w:szCs w:val="28"/>
      <w:lang w:val="en-US"/>
    </w:rPr>
  </w:style>
  <w:style w:type="character" w:styleId="Hyperlink">
    <w:name w:val="Hyperlink"/>
    <w:basedOn w:val="DefaultParagraphFont"/>
    <w:uiPriority w:val="99"/>
    <w:rsid w:val="00A86D2C"/>
    <w:rPr>
      <w:rFonts w:cs="Times New Roman"/>
      <w:color w:val="0000FF"/>
      <w:u w:val="single"/>
    </w:rPr>
  </w:style>
  <w:style w:type="paragraph" w:customStyle="1" w:styleId="default">
    <w:name w:val="default"/>
    <w:basedOn w:val="Normal"/>
    <w:uiPriority w:val="99"/>
    <w:rsid w:val="00A86D2C"/>
    <w:pPr>
      <w:spacing w:before="100" w:beforeAutospacing="1" w:after="100" w:afterAutospacing="1"/>
    </w:pPr>
  </w:style>
  <w:style w:type="paragraph" w:styleId="Header">
    <w:name w:val="header"/>
    <w:basedOn w:val="Normal"/>
    <w:link w:val="HeaderChar"/>
    <w:uiPriority w:val="99"/>
    <w:semiHidden/>
    <w:rsid w:val="00A86D2C"/>
    <w:pPr>
      <w:tabs>
        <w:tab w:val="center" w:pos="4536"/>
        <w:tab w:val="right" w:pos="9072"/>
      </w:tabs>
    </w:pPr>
  </w:style>
  <w:style w:type="character" w:customStyle="1" w:styleId="HeaderChar">
    <w:name w:val="Header Char"/>
    <w:basedOn w:val="DefaultParagraphFont"/>
    <w:link w:val="Header"/>
    <w:uiPriority w:val="99"/>
    <w:semiHidden/>
    <w:locked/>
    <w:rsid w:val="00A86D2C"/>
    <w:rPr>
      <w:rFonts w:ascii="Times New Roman" w:hAnsi="Times New Roman" w:cs="Times New Roman"/>
      <w:sz w:val="24"/>
      <w:szCs w:val="24"/>
      <w:lang w:eastAsia="cs-CZ"/>
    </w:rPr>
  </w:style>
  <w:style w:type="paragraph" w:styleId="Footer">
    <w:name w:val="footer"/>
    <w:basedOn w:val="Normal"/>
    <w:link w:val="FooterChar"/>
    <w:uiPriority w:val="99"/>
    <w:rsid w:val="00A86D2C"/>
    <w:pPr>
      <w:tabs>
        <w:tab w:val="center" w:pos="4536"/>
        <w:tab w:val="right" w:pos="9072"/>
      </w:tabs>
    </w:pPr>
  </w:style>
  <w:style w:type="character" w:customStyle="1" w:styleId="FooterChar">
    <w:name w:val="Footer Char"/>
    <w:basedOn w:val="DefaultParagraphFont"/>
    <w:link w:val="Footer"/>
    <w:uiPriority w:val="99"/>
    <w:locked/>
    <w:rsid w:val="00A86D2C"/>
    <w:rPr>
      <w:rFonts w:ascii="Times New Roman" w:hAnsi="Times New Roman" w:cs="Times New Roman"/>
      <w:sz w:val="24"/>
      <w:szCs w:val="24"/>
      <w:lang w:eastAsia="cs-CZ"/>
    </w:rPr>
  </w:style>
  <w:style w:type="paragraph" w:styleId="ListParagraph">
    <w:name w:val="List Paragraph"/>
    <w:basedOn w:val="Normal"/>
    <w:uiPriority w:val="99"/>
    <w:qFormat/>
    <w:rsid w:val="00484581"/>
    <w:pPr>
      <w:ind w:left="720"/>
      <w:contextualSpacing/>
    </w:pPr>
  </w:style>
  <w:style w:type="paragraph" w:styleId="BodyText">
    <w:name w:val="Body Text"/>
    <w:basedOn w:val="Normal"/>
    <w:link w:val="BodyTextChar"/>
    <w:uiPriority w:val="99"/>
    <w:rsid w:val="00484581"/>
    <w:pPr>
      <w:jc w:val="center"/>
    </w:pPr>
    <w:rPr>
      <w:b/>
      <w:sz w:val="48"/>
      <w:szCs w:val="20"/>
    </w:rPr>
  </w:style>
  <w:style w:type="character" w:customStyle="1" w:styleId="BodyTextChar">
    <w:name w:val="Body Text Char"/>
    <w:basedOn w:val="DefaultParagraphFont"/>
    <w:link w:val="BodyText"/>
    <w:uiPriority w:val="99"/>
    <w:locked/>
    <w:rsid w:val="00484581"/>
    <w:rPr>
      <w:rFonts w:ascii="Times New Roman" w:hAnsi="Times New Roman" w:cs="Times New Roman"/>
      <w:b/>
      <w:sz w:val="20"/>
      <w:szCs w:val="20"/>
      <w:lang w:eastAsia="cs-CZ"/>
    </w:rPr>
  </w:style>
  <w:style w:type="paragraph" w:styleId="FootnoteText">
    <w:name w:val="footnote text"/>
    <w:basedOn w:val="Normal"/>
    <w:link w:val="FootnoteTextChar"/>
    <w:uiPriority w:val="99"/>
    <w:rsid w:val="00484581"/>
    <w:pPr>
      <w:spacing w:before="60" w:after="60"/>
    </w:pPr>
    <w:rPr>
      <w:sz w:val="20"/>
      <w:szCs w:val="20"/>
      <w:lang w:eastAsia="en-US"/>
    </w:rPr>
  </w:style>
  <w:style w:type="character" w:customStyle="1" w:styleId="FootnoteTextChar">
    <w:name w:val="Footnote Text Char"/>
    <w:basedOn w:val="DefaultParagraphFont"/>
    <w:link w:val="FootnoteText"/>
    <w:uiPriority w:val="99"/>
    <w:semiHidden/>
    <w:locked/>
    <w:rsid w:val="00484581"/>
    <w:rPr>
      <w:rFonts w:ascii="Times New Roman" w:hAnsi="Times New Roman" w:cs="Times New Roman"/>
      <w:sz w:val="20"/>
      <w:szCs w:val="20"/>
    </w:rPr>
  </w:style>
  <w:style w:type="character" w:styleId="FootnoteReference">
    <w:name w:val="footnote reference"/>
    <w:basedOn w:val="DefaultParagraphFont"/>
    <w:uiPriority w:val="99"/>
    <w:rsid w:val="00484581"/>
    <w:rPr>
      <w:rFonts w:cs="Times New Roman"/>
      <w:vertAlign w:val="superscript"/>
    </w:rPr>
  </w:style>
  <w:style w:type="paragraph" w:customStyle="1" w:styleId="odstavec">
    <w:name w:val="odstavec"/>
    <w:basedOn w:val="Normal"/>
    <w:link w:val="odstavecChar"/>
    <w:uiPriority w:val="99"/>
    <w:rsid w:val="00B9370E"/>
    <w:pPr>
      <w:spacing w:before="60"/>
      <w:ind w:firstLine="454"/>
      <w:jc w:val="both"/>
    </w:pPr>
    <w:rPr>
      <w:rFonts w:eastAsia="Arial Unicode MS"/>
      <w:bCs/>
      <w:sz w:val="22"/>
      <w:lang w:val="en-US"/>
    </w:rPr>
  </w:style>
  <w:style w:type="character" w:customStyle="1" w:styleId="odstavecChar">
    <w:name w:val="odstavec Char"/>
    <w:basedOn w:val="DefaultParagraphFont"/>
    <w:link w:val="odstavec"/>
    <w:uiPriority w:val="99"/>
    <w:locked/>
    <w:rsid w:val="00B9370E"/>
    <w:rPr>
      <w:rFonts w:ascii="Times New Roman" w:eastAsia="Arial Unicode MS" w:hAnsi="Times New Roman" w:cs="Times New Roman"/>
      <w:bCs/>
      <w:sz w:val="24"/>
      <w:szCs w:val="24"/>
      <w:lang w:val="en-US" w:eastAsia="cs-CZ"/>
    </w:rPr>
  </w:style>
  <w:style w:type="paragraph" w:customStyle="1" w:styleId="polozkaliteratury">
    <w:name w:val="polozka literatury"/>
    <w:basedOn w:val="Normal"/>
    <w:uiPriority w:val="99"/>
    <w:rsid w:val="00B9370E"/>
    <w:pPr>
      <w:tabs>
        <w:tab w:val="left" w:pos="567"/>
      </w:tabs>
      <w:ind w:left="567" w:hanging="567"/>
      <w:jc w:val="both"/>
    </w:pPr>
    <w:rPr>
      <w:rFonts w:eastAsia="Arial Unicode MS"/>
      <w:sz w:val="22"/>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homel.vsb.cz/~tvr12/PUBLIKACE/2006/2006_Rizeni_regionalni_a_mistni_spravy.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homel.vsb.cz/~tvr12/PUBLIKACE/2006/2006_Rizeni_regionalni_a_mistni_spravy.pdf" TargetMode="Externa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3898</Words>
  <Characters>23002</Characters>
  <Application>Microsoft Office Outlook</Application>
  <DocSecurity>0</DocSecurity>
  <Lines>0</Lines>
  <Paragraphs>0</Paragraphs>
  <ScaleCrop>false</ScaleCrop>
  <Company>VSE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OP VK CZ</dc:title>
  <dc:subject/>
  <dc:creator>NOBODY</dc:creator>
  <cp:keywords/>
  <dc:description/>
  <cp:lastModifiedBy>Jiřina Jílková</cp:lastModifiedBy>
  <cp:revision>2</cp:revision>
  <dcterms:created xsi:type="dcterms:W3CDTF">2011-08-29T12:51:00Z</dcterms:created>
  <dcterms:modified xsi:type="dcterms:W3CDTF">2011-08-29T12:51:00Z</dcterms:modified>
</cp:coreProperties>
</file>