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05" w:rsidRDefault="00C67D05" w:rsidP="00A86D2C">
      <w:pPr>
        <w:tabs>
          <w:tab w:val="num" w:pos="360"/>
        </w:tabs>
        <w:jc w:val="center"/>
        <w:rPr>
          <w:b/>
          <w:bCs/>
        </w:rPr>
      </w:pPr>
      <w:r>
        <w:rPr>
          <w:b/>
          <w:bCs/>
        </w:rPr>
        <w:t>Projekt: OP VK CZ.1.07/2.2.00/07.0178</w:t>
      </w:r>
    </w:p>
    <w:p w:rsidR="00C67D05" w:rsidRDefault="00C67D05" w:rsidP="00A86D2C">
      <w:pPr>
        <w:tabs>
          <w:tab w:val="num" w:pos="360"/>
        </w:tabs>
        <w:jc w:val="center"/>
        <w:rPr>
          <w:b/>
          <w:bCs/>
        </w:rPr>
      </w:pPr>
      <w:r>
        <w:rPr>
          <w:b/>
          <w:bCs/>
        </w:rPr>
        <w:t>Studium ekonomiky rozvoje venkova na JU v Českých Budějovicích</w:t>
      </w:r>
    </w:p>
    <w:p w:rsidR="00C67D05" w:rsidRDefault="00C67D05" w:rsidP="00A86D2C">
      <w:pPr>
        <w:tabs>
          <w:tab w:val="num" w:pos="360"/>
        </w:tabs>
        <w:rPr>
          <w:b/>
          <w:bCs/>
        </w:rPr>
      </w:pPr>
    </w:p>
    <w:p w:rsidR="00C67D05" w:rsidRDefault="00C67D05" w:rsidP="00B648D5">
      <w:pPr>
        <w:pBdr>
          <w:top w:val="single" w:sz="4" w:space="1" w:color="auto"/>
          <w:left w:val="single" w:sz="4" w:space="4" w:color="auto"/>
          <w:bottom w:val="single" w:sz="4" w:space="1" w:color="auto"/>
          <w:right w:val="single" w:sz="4" w:space="4" w:color="auto"/>
        </w:pBdr>
        <w:tabs>
          <w:tab w:val="num" w:pos="360"/>
        </w:tabs>
        <w:jc w:val="center"/>
        <w:rPr>
          <w:b/>
          <w:bCs/>
        </w:rPr>
      </w:pPr>
      <w:r w:rsidRPr="00C366E6">
        <w:rPr>
          <w:b/>
        </w:rPr>
        <w:t>Teritoriální dopady znalostní ekonomiky</w:t>
      </w:r>
    </w:p>
    <w:p w:rsidR="00C67D05" w:rsidRDefault="00C67D05" w:rsidP="00A86D2C">
      <w:pPr>
        <w:tabs>
          <w:tab w:val="num" w:pos="360"/>
        </w:tabs>
        <w:rPr>
          <w:b/>
          <w:bCs/>
        </w:rPr>
      </w:pPr>
    </w:p>
    <w:p w:rsidR="00C67D05" w:rsidRDefault="00C67D05" w:rsidP="0002249A">
      <w:pPr>
        <w:tabs>
          <w:tab w:val="num" w:pos="360"/>
        </w:tabs>
        <w:jc w:val="center"/>
        <w:rPr>
          <w:b/>
          <w:bCs/>
        </w:rPr>
      </w:pPr>
      <w:r>
        <w:rPr>
          <w:b/>
          <w:bCs/>
        </w:rPr>
        <w:t>PŘÍPADOVÁ STUDIE č. 1</w:t>
      </w:r>
    </w:p>
    <w:p w:rsidR="00C67D05" w:rsidRDefault="00C67D05" w:rsidP="0002249A">
      <w:pPr>
        <w:tabs>
          <w:tab w:val="num" w:pos="360"/>
        </w:tabs>
        <w:jc w:val="center"/>
        <w:rPr>
          <w:b/>
          <w:bCs/>
        </w:rPr>
      </w:pPr>
    </w:p>
    <w:p w:rsidR="00C67D05" w:rsidRPr="00F80C74" w:rsidRDefault="00C67D05" w:rsidP="0002249A">
      <w:pPr>
        <w:tabs>
          <w:tab w:val="num" w:pos="360"/>
        </w:tabs>
        <w:jc w:val="center"/>
        <w:rPr>
          <w:b/>
          <w:bCs/>
        </w:rPr>
      </w:pPr>
      <w:r w:rsidRPr="001341B4">
        <w:rPr>
          <w:b/>
          <w:bCs/>
        </w:rPr>
        <w:t>Hodnocení vlivu realizace projektů na daňový výnos obcí</w:t>
      </w:r>
    </w:p>
    <w:p w:rsidR="00C67D05" w:rsidRPr="00F80C74" w:rsidRDefault="00C67D05" w:rsidP="00A86D2C">
      <w:pPr>
        <w:tabs>
          <w:tab w:val="num" w:pos="360"/>
        </w:tabs>
        <w:rPr>
          <w:b/>
          <w:bCs/>
          <w:color w:val="FF0000"/>
        </w:rPr>
      </w:pPr>
    </w:p>
    <w:p w:rsidR="00C67D05" w:rsidRPr="00F80C74" w:rsidRDefault="00C67D05" w:rsidP="00A86D2C">
      <w:pPr>
        <w:pStyle w:val="default"/>
        <w:spacing w:before="0" w:beforeAutospacing="0" w:after="0" w:afterAutospacing="0"/>
      </w:pPr>
    </w:p>
    <w:p w:rsidR="00C67D05" w:rsidRPr="00015536" w:rsidRDefault="00C67D05" w:rsidP="00A86D2C">
      <w:pPr>
        <w:spacing w:line="280" w:lineRule="exact"/>
        <w:jc w:val="both"/>
        <w:rPr>
          <w:b/>
          <w:bCs/>
        </w:rPr>
      </w:pPr>
      <w:r w:rsidRPr="00015536">
        <w:rPr>
          <w:b/>
          <w:bCs/>
        </w:rPr>
        <w:t>a) formulace tématu</w:t>
      </w:r>
    </w:p>
    <w:p w:rsidR="00C67D05" w:rsidRPr="00BB25BC" w:rsidRDefault="00C67D05" w:rsidP="00143209">
      <w:pPr>
        <w:spacing w:line="280" w:lineRule="exact"/>
        <w:jc w:val="both"/>
      </w:pPr>
      <w:r w:rsidRPr="00540D19">
        <w:t>Programové financování je založena na financování jasně stanovených a kvantifikovatelných cílů (Ochrana, 2004). Realizace každého projektu podpořeného z veřejných výdajových programů by měla mít zejm. celospolečenské přínosy. Ty jsou vždy definovány v projektu a následně by mělo docházet k ověření jejich naplnění. V teorii i v praxi se lez setkat s celou řadou metod a přístupů.</w:t>
      </w:r>
      <w:r>
        <w:t xml:space="preserve"> Cílem této případové studie osvojit si způsoby hodnocení vlivu realizovaných projektů na regionální rozvoj.</w:t>
      </w:r>
    </w:p>
    <w:p w:rsidR="00C67D05" w:rsidRDefault="00C67D05" w:rsidP="00A86D2C">
      <w:pPr>
        <w:spacing w:line="280" w:lineRule="exact"/>
        <w:jc w:val="both"/>
      </w:pPr>
    </w:p>
    <w:p w:rsidR="00C67D05" w:rsidRDefault="00C67D05" w:rsidP="00A86D2C">
      <w:pPr>
        <w:spacing w:line="280" w:lineRule="exact"/>
        <w:jc w:val="both"/>
      </w:pPr>
    </w:p>
    <w:p w:rsidR="00C67D05" w:rsidRPr="00484581" w:rsidRDefault="00C67D05" w:rsidP="00A86D2C">
      <w:pPr>
        <w:spacing w:line="280" w:lineRule="exact"/>
        <w:jc w:val="both"/>
        <w:rPr>
          <w:u w:val="single"/>
        </w:rPr>
      </w:pPr>
      <w:r w:rsidRPr="00484581">
        <w:rPr>
          <w:u w:val="single"/>
        </w:rPr>
        <w:t>Doporučené vědecké publikace a doplňující literatura:</w:t>
      </w:r>
    </w:p>
    <w:p w:rsidR="00C67D05" w:rsidRPr="00143209" w:rsidRDefault="00C67D05" w:rsidP="00143209">
      <w:pPr>
        <w:pStyle w:val="BodyText"/>
        <w:numPr>
          <w:ilvl w:val="0"/>
          <w:numId w:val="3"/>
        </w:numPr>
        <w:spacing w:after="120"/>
        <w:jc w:val="left"/>
        <w:rPr>
          <w:b w:val="0"/>
          <w:sz w:val="24"/>
          <w:szCs w:val="24"/>
        </w:rPr>
      </w:pPr>
      <w:r w:rsidRPr="00143209">
        <w:rPr>
          <w:b w:val="0"/>
          <w:sz w:val="24"/>
          <w:szCs w:val="24"/>
        </w:rPr>
        <w:t>Halásek, D. Účinnost veřejného sektoru v ČR se zvyšuje. In: Public Administration 2004, Lázně Bohdaneč 21. 22. 9. 2004, UP Pardubice, 2004, ISBN 80-7194-684-2.</w:t>
      </w:r>
    </w:p>
    <w:p w:rsidR="00C67D05" w:rsidRPr="00143209" w:rsidRDefault="00C67D05" w:rsidP="00143209">
      <w:pPr>
        <w:pStyle w:val="BodyText"/>
        <w:numPr>
          <w:ilvl w:val="0"/>
          <w:numId w:val="3"/>
        </w:numPr>
        <w:spacing w:after="120"/>
        <w:jc w:val="left"/>
        <w:rPr>
          <w:b w:val="0"/>
          <w:sz w:val="24"/>
          <w:szCs w:val="24"/>
        </w:rPr>
      </w:pPr>
      <w:r w:rsidRPr="00143209">
        <w:rPr>
          <w:b w:val="0"/>
          <w:sz w:val="24"/>
          <w:szCs w:val="24"/>
        </w:rPr>
        <w:t>Krbová, J. – Souček, M. – Přibil, J.: Výběr projektů v rámci veřejných výdajových programů: Problematika hodnocení projektů. Vědecká konference Aktuální otázky rozvoje regionů, 28.-.29.6.2005, Bedřichov ve Špindlerově Mlýně, ISBN 80-7194-777-6.</w:t>
      </w:r>
    </w:p>
    <w:p w:rsidR="00C67D05" w:rsidRPr="00143209" w:rsidRDefault="00C67D05" w:rsidP="00143209">
      <w:pPr>
        <w:pStyle w:val="BodyText"/>
        <w:numPr>
          <w:ilvl w:val="0"/>
          <w:numId w:val="3"/>
        </w:numPr>
        <w:spacing w:after="120"/>
        <w:jc w:val="left"/>
        <w:rPr>
          <w:b w:val="0"/>
          <w:sz w:val="24"/>
          <w:szCs w:val="24"/>
        </w:rPr>
      </w:pPr>
      <w:r w:rsidRPr="00143209">
        <w:rPr>
          <w:b w:val="0"/>
          <w:sz w:val="24"/>
          <w:szCs w:val="24"/>
        </w:rPr>
        <w:t>Krbová, J.: Řízení procesů ve veřejné správě: Efektivnost veřejných výdajových programů s akcentem na politiku soudržnosti. Doktorská disertační práce. VŠE Praha, 2007.</w:t>
      </w:r>
    </w:p>
    <w:p w:rsidR="00C67D05" w:rsidRPr="00143209" w:rsidRDefault="00C67D05" w:rsidP="00143209">
      <w:pPr>
        <w:pStyle w:val="BodyText"/>
        <w:numPr>
          <w:ilvl w:val="0"/>
          <w:numId w:val="3"/>
        </w:numPr>
        <w:spacing w:after="120"/>
        <w:jc w:val="left"/>
        <w:rPr>
          <w:b w:val="0"/>
          <w:sz w:val="24"/>
          <w:szCs w:val="24"/>
        </w:rPr>
      </w:pPr>
      <w:r w:rsidRPr="00143209">
        <w:rPr>
          <w:b w:val="0"/>
          <w:sz w:val="24"/>
          <w:szCs w:val="24"/>
        </w:rPr>
        <w:t>Kolektiv autorů: Úvod do regionálních věd a veřejné správy.</w:t>
      </w:r>
      <w:r w:rsidRPr="00143209">
        <w:rPr>
          <w:b w:val="0"/>
          <w:sz w:val="24"/>
          <w:szCs w:val="24"/>
        </w:rPr>
        <w:br/>
        <w:t>Vydavatelství a nakladatelství Aleš Čeněk, s. r. o., 2004, ISBN 80-86473-80-5.</w:t>
      </w:r>
    </w:p>
    <w:p w:rsidR="00C67D05" w:rsidRPr="00143209" w:rsidRDefault="00C67D05" w:rsidP="00143209">
      <w:pPr>
        <w:pStyle w:val="BodyText"/>
        <w:numPr>
          <w:ilvl w:val="0"/>
          <w:numId w:val="3"/>
        </w:numPr>
        <w:spacing w:after="120"/>
        <w:jc w:val="left"/>
        <w:rPr>
          <w:b w:val="0"/>
          <w:sz w:val="24"/>
          <w:szCs w:val="24"/>
        </w:rPr>
      </w:pPr>
      <w:r w:rsidRPr="00143209">
        <w:rPr>
          <w:b w:val="0"/>
          <w:sz w:val="24"/>
          <w:szCs w:val="24"/>
        </w:rPr>
        <w:t>Ochrana, F.: Hodnocení veřejných zakázek a veřejných projektů. ASPI, Praha, 2004, ISBN 80-85963-96-5.</w:t>
      </w:r>
    </w:p>
    <w:p w:rsidR="00C67D05" w:rsidRPr="00143209" w:rsidRDefault="00C67D05" w:rsidP="00143209">
      <w:pPr>
        <w:pStyle w:val="BodyText"/>
        <w:numPr>
          <w:ilvl w:val="0"/>
          <w:numId w:val="3"/>
        </w:numPr>
        <w:spacing w:after="120"/>
        <w:jc w:val="left"/>
        <w:rPr>
          <w:b w:val="0"/>
          <w:sz w:val="24"/>
          <w:szCs w:val="24"/>
        </w:rPr>
      </w:pPr>
      <w:r w:rsidRPr="00143209">
        <w:rPr>
          <w:b w:val="0"/>
          <w:sz w:val="24"/>
          <w:szCs w:val="24"/>
        </w:rPr>
        <w:t>Peková, J.: Veřejné finance, úvod do problematiky. 333. přepracované vydání. Praha. ASPI, 2005, ISBN 80-7357-049-1.</w:t>
      </w:r>
    </w:p>
    <w:p w:rsidR="00C67D05" w:rsidRPr="00143209" w:rsidRDefault="00C67D05" w:rsidP="00143209">
      <w:pPr>
        <w:pStyle w:val="BodyText"/>
        <w:numPr>
          <w:ilvl w:val="0"/>
          <w:numId w:val="3"/>
        </w:numPr>
        <w:spacing w:after="120"/>
        <w:jc w:val="left"/>
        <w:rPr>
          <w:b w:val="0"/>
          <w:sz w:val="24"/>
          <w:szCs w:val="24"/>
        </w:rPr>
      </w:pPr>
      <w:r w:rsidRPr="00143209">
        <w:rPr>
          <w:b w:val="0"/>
          <w:sz w:val="24"/>
          <w:szCs w:val="24"/>
        </w:rPr>
        <w:t>Wokoun, R.: Úloha státní správy a územní samosprávy v koncipování a uskutečňování regionálního rozvoje. Sborník z mezinárodní konference Reforma veřejné správy v teorii a praxi, Vydavatelství a nakladatelství A. Čeněk, s. r. o., 2004, ISBN 80-86473-71-3.</w:t>
      </w:r>
    </w:p>
    <w:p w:rsidR="00C67D05" w:rsidRDefault="00C67D05" w:rsidP="00A86D2C">
      <w:pPr>
        <w:spacing w:line="280" w:lineRule="exact"/>
        <w:jc w:val="both"/>
      </w:pPr>
    </w:p>
    <w:p w:rsidR="00C67D05" w:rsidRDefault="00C67D05" w:rsidP="00A86D2C">
      <w:pPr>
        <w:spacing w:line="280" w:lineRule="exact"/>
        <w:jc w:val="both"/>
      </w:pPr>
    </w:p>
    <w:p w:rsidR="00C67D05" w:rsidRPr="00B30776" w:rsidRDefault="00C67D05" w:rsidP="00A86D2C">
      <w:pPr>
        <w:spacing w:line="280" w:lineRule="exact"/>
        <w:jc w:val="both"/>
        <w:rPr>
          <w:b/>
          <w:bCs/>
        </w:rPr>
      </w:pPr>
      <w:r w:rsidRPr="00B30776">
        <w:rPr>
          <w:b/>
          <w:bCs/>
        </w:rPr>
        <w:t>b) definování poznatků a dovedností, které by měli studenti získat jako výsledek práce s případovou studií</w:t>
      </w:r>
    </w:p>
    <w:p w:rsidR="00C67D05" w:rsidRDefault="00C67D05" w:rsidP="00484581">
      <w:pPr>
        <w:pStyle w:val="ListParagraph"/>
        <w:numPr>
          <w:ilvl w:val="0"/>
          <w:numId w:val="2"/>
        </w:numPr>
        <w:spacing w:line="280" w:lineRule="exact"/>
        <w:jc w:val="both"/>
      </w:pPr>
      <w:r>
        <w:t>Po zvládnutí případové studie by studenti měli umět navrhnou indikátory projektů a jejich vyhodnocení ve vztahu k rozvoji regionu či daného města/obce.</w:t>
      </w:r>
    </w:p>
    <w:p w:rsidR="00C67D05" w:rsidRDefault="00C67D05" w:rsidP="00A86D2C">
      <w:pPr>
        <w:spacing w:line="280" w:lineRule="exact"/>
        <w:jc w:val="both"/>
      </w:pPr>
    </w:p>
    <w:p w:rsidR="00C67D05" w:rsidRDefault="00C67D05" w:rsidP="00A86D2C">
      <w:pPr>
        <w:spacing w:line="280" w:lineRule="exact"/>
        <w:jc w:val="both"/>
      </w:pPr>
    </w:p>
    <w:p w:rsidR="00C67D05" w:rsidRPr="00015536" w:rsidRDefault="00C67D05" w:rsidP="00A86D2C">
      <w:pPr>
        <w:spacing w:line="280" w:lineRule="exact"/>
        <w:jc w:val="both"/>
        <w:rPr>
          <w:b/>
          <w:bCs/>
        </w:rPr>
      </w:pPr>
      <w:r>
        <w:rPr>
          <w:b/>
          <w:bCs/>
        </w:rPr>
        <w:t>c) popis situace a podklady</w:t>
      </w:r>
    </w:p>
    <w:p w:rsidR="00C67D05" w:rsidRPr="00540D19" w:rsidRDefault="00C67D05" w:rsidP="00143209">
      <w:pPr>
        <w:spacing w:after="120"/>
        <w:ind w:firstLine="709"/>
        <w:jc w:val="both"/>
      </w:pPr>
      <w:r w:rsidRPr="00540D19">
        <w:t>Programové financování je založena na financování jasně stanovených a kvantifikovatelných cílů (Ochrana, 2004). Realizace každého projektu podpořeného z veřejných výdajových programů by měla mít zejm. celospolečenské přínosy. Ty jsou vždy definovány v projektu a následně by mělo docházet k ověření jejich naplnění. V teorii i v praxi se lez setkat s celou řadou metod a přístupů.</w:t>
      </w:r>
    </w:p>
    <w:p w:rsidR="00C67D05" w:rsidRPr="00540D19" w:rsidRDefault="00C67D05" w:rsidP="00143209">
      <w:pPr>
        <w:spacing w:after="120"/>
        <w:ind w:firstLine="709"/>
        <w:jc w:val="both"/>
      </w:pPr>
      <w:r w:rsidRPr="00540D19">
        <w:t>Budeme-li vycházet z hypotézy, že peníze generují peníze, tak lze předpokládat, že projekty, které je realizují a mají nějakou hodnotu by měly generovat další hodnoty. To lze ověřit například  na výnosu daně z příjmů fyzických osob ze samostatně výdělečné činnosti, kde část výnosu daně (30% celostátního výnosu) pro obce je vázána k místu jejího vzniku (tzv. motivační složka daně).</w:t>
      </w:r>
    </w:p>
    <w:p w:rsidR="00C67D05" w:rsidRDefault="00C67D05" w:rsidP="00143209">
      <w:pPr>
        <w:spacing w:after="120"/>
        <w:ind w:firstLine="709"/>
        <w:jc w:val="both"/>
      </w:pPr>
      <w:r>
        <w:t xml:space="preserve">V České republice je využíván kombinovaný model fiskálního federalismu (Peková, 2005), což znamená, že každá vládní úroveň má vymezeny (zákonem) své vlastní daňové příjmy (výlučné a sdílené). </w:t>
      </w:r>
    </w:p>
    <w:p w:rsidR="00C67D05" w:rsidRDefault="00C67D05" w:rsidP="00143209">
      <w:pPr>
        <w:spacing w:after="120"/>
        <w:ind w:firstLine="709"/>
        <w:jc w:val="both"/>
      </w:pPr>
      <w:r>
        <w:t xml:space="preserve">Indikátory projektu jsou nastaveny již na úrovni výdajových programů. Jedná se o tzv. </w:t>
      </w:r>
      <w:r w:rsidRPr="00143209">
        <w:t>objektivně ověřitelné indikátory</w:t>
      </w:r>
      <w:r>
        <w:t xml:space="preserve">, kterými jsou (podle typu výdajového programu, resp. cílů programu) např. počty nových zařízení, lůžek, počet nově vytvořených hrubých pracovních míst, výstavba či obnova, nové produkty, rozvoj kapacit apod. Vedle těchto indikátorů je nutné v projektu definovat tzv. </w:t>
      </w:r>
      <w:r w:rsidRPr="00143209">
        <w:t>indikátory vedlejších dopadů, resp. přínosy</w:t>
      </w:r>
      <w:r>
        <w:t>. Ty se vztahují bezprostředně na efekty, které vyvolá realizace projektu. Jedním z nich je právě indikátor zvýšení příjmů města z daňových příjmů, případně z místních poplatků (</w:t>
      </w:r>
      <w:r w:rsidRPr="00540D19">
        <w:t>Krbová, 2007</w:t>
      </w:r>
      <w:r>
        <w:t>).</w:t>
      </w:r>
    </w:p>
    <w:p w:rsidR="00C67D05" w:rsidRPr="00BB25BC" w:rsidRDefault="00C67D05" w:rsidP="00143209">
      <w:pPr>
        <w:spacing w:after="120"/>
        <w:ind w:firstLine="709"/>
        <w:jc w:val="both"/>
      </w:pPr>
      <w:r>
        <w:t>Cílem této případové studie osvojit si způsoby hodnocení vlivu realizovaných projektů na regionální rozvoj.</w:t>
      </w:r>
    </w:p>
    <w:p w:rsidR="00C67D05" w:rsidRDefault="00C67D05" w:rsidP="00484581">
      <w:pPr>
        <w:pStyle w:val="BodyText"/>
        <w:jc w:val="both"/>
        <w:rPr>
          <w:sz w:val="24"/>
          <w:szCs w:val="24"/>
        </w:rPr>
      </w:pPr>
    </w:p>
    <w:p w:rsidR="00C67D05" w:rsidRDefault="00C67D05" w:rsidP="00484581">
      <w:pPr>
        <w:pStyle w:val="BodyText"/>
        <w:jc w:val="both"/>
        <w:rPr>
          <w:sz w:val="24"/>
          <w:szCs w:val="24"/>
        </w:rPr>
      </w:pPr>
    </w:p>
    <w:p w:rsidR="00C67D05" w:rsidRDefault="00C67D05" w:rsidP="00484581">
      <w:pPr>
        <w:pStyle w:val="BodyText"/>
        <w:rPr>
          <w:sz w:val="24"/>
          <w:szCs w:val="24"/>
        </w:rPr>
      </w:pPr>
      <w:r w:rsidRPr="00143209">
        <w:rPr>
          <w:sz w:val="24"/>
          <w:szCs w:val="24"/>
        </w:rPr>
        <w:t>Zadání a řešení případové studie</w:t>
      </w:r>
    </w:p>
    <w:p w:rsidR="00C67D05" w:rsidRDefault="00C67D05" w:rsidP="00143209">
      <w:pPr>
        <w:spacing w:after="120"/>
        <w:ind w:firstLine="709"/>
        <w:jc w:val="both"/>
      </w:pPr>
      <w:r>
        <w:t>V rámci případové studie na téma „Hodnocení vlivu realizace projektů na daňový výnos obcí“ budou postupně zadávány jednotlivé úkoly, které budou kopírovat metodologický postup; v některých případech bude uvedena ukázka. Při řešení případové studie je možné využít zcela konkrétní projekt, a je možné podle navrženého postupu zpracovat celkové hodnocení.</w:t>
      </w:r>
    </w:p>
    <w:p w:rsidR="00C67D05" w:rsidRDefault="00C67D05" w:rsidP="00143209">
      <w:pPr>
        <w:spacing w:after="120"/>
        <w:ind w:firstLine="709"/>
        <w:jc w:val="both"/>
      </w:pPr>
      <w:r>
        <w:t xml:space="preserve">Budeme uvažovat projekt revitalizace a rekonstrukce lázeňské infrastruktury, který je realizován v obci s 8 900 obyvateli. </w:t>
      </w:r>
    </w:p>
    <w:p w:rsidR="00C67D05" w:rsidRDefault="00C67D05" w:rsidP="00EF1D12">
      <w:pPr>
        <w:pStyle w:val="BodyText"/>
        <w:jc w:val="both"/>
        <w:rPr>
          <w:sz w:val="24"/>
        </w:rPr>
      </w:pPr>
    </w:p>
    <w:p w:rsidR="00C67D05" w:rsidRDefault="00C67D05" w:rsidP="00EF1D12">
      <w:pPr>
        <w:pStyle w:val="BodyText"/>
        <w:jc w:val="both"/>
        <w:rPr>
          <w:sz w:val="24"/>
        </w:rPr>
      </w:pPr>
    </w:p>
    <w:p w:rsidR="00C67D05" w:rsidRPr="00143209" w:rsidRDefault="00C67D05" w:rsidP="00143209">
      <w:pPr>
        <w:pStyle w:val="BodyText"/>
        <w:rPr>
          <w:sz w:val="24"/>
          <w:szCs w:val="24"/>
        </w:rPr>
      </w:pPr>
      <w:r w:rsidRPr="00143209">
        <w:rPr>
          <w:sz w:val="24"/>
          <w:szCs w:val="24"/>
        </w:rPr>
        <w:t>Krok č. 1 Definování přímých a nepřímých dopadů projektu a jejich ocenění</w:t>
      </w:r>
    </w:p>
    <w:p w:rsidR="00C67D05" w:rsidRDefault="00C67D05" w:rsidP="00143209">
      <w:pPr>
        <w:spacing w:after="120"/>
        <w:ind w:firstLine="709"/>
        <w:jc w:val="both"/>
      </w:pPr>
      <w:r>
        <w:t>Dopady projektu na město lze rozdělit na (a) přímé a (b) nepřímé. K </w:t>
      </w:r>
      <w:r w:rsidRPr="00143209">
        <w:t>přímým dopadům</w:t>
      </w:r>
      <w:r>
        <w:t xml:space="preserve"> projektu lze řadit např. (i) zvýšený výnos z nájemného za pronájem dlouhodobého majetku (vytvořeného realizací projektu), (ii) zvýšená výtěžnost místních poplatků (z ubytovací kapacity a za lázeňský a rekreační pobyt).</w:t>
      </w:r>
    </w:p>
    <w:p w:rsidR="00C67D05" w:rsidRDefault="00C67D05" w:rsidP="00EF1D12">
      <w:pPr>
        <w:spacing w:after="120"/>
        <w:ind w:firstLine="709"/>
        <w:jc w:val="both"/>
      </w:pPr>
      <w:r>
        <w:t>K </w:t>
      </w:r>
      <w:r w:rsidRPr="00143209">
        <w:t>nepřímým dopadům</w:t>
      </w:r>
      <w:r>
        <w:t xml:space="preserve"> ze řadit např. (iii) zvýšení daňové výtěžnosti z titulu zvýšených odvodů daní podnikatelskými subjekty a domácnostmi a (iv) rozvoj cestovního ruchu.</w:t>
      </w:r>
    </w:p>
    <w:p w:rsidR="00C67D05" w:rsidRDefault="00C67D05" w:rsidP="00EF1D12">
      <w:pPr>
        <w:spacing w:after="120"/>
        <w:ind w:firstLine="709"/>
        <w:jc w:val="both"/>
      </w:pPr>
      <w:r>
        <w:t>Oceňování přínosů je velmi složitou oblastí tvorby projektů, neboť je nutné zvolit ten správný postup a metodologii. Teorie a praxe nabízí opět nepřeberné množství technik a metod, prostřednictvím kterých jsou definované přínosy / dopady převedeny do finančního vyjádření (nutné zapracovat do CBA).</w:t>
      </w:r>
    </w:p>
    <w:p w:rsidR="00C67D05" w:rsidRPr="00EF1D12" w:rsidRDefault="00C67D05" w:rsidP="00EF1D12">
      <w:pPr>
        <w:pStyle w:val="BodyText"/>
        <w:rPr>
          <w:sz w:val="24"/>
          <w:szCs w:val="24"/>
        </w:rPr>
      </w:pPr>
      <w:r w:rsidRPr="00EF1D12">
        <w:rPr>
          <w:sz w:val="24"/>
          <w:szCs w:val="24"/>
        </w:rPr>
        <w:t xml:space="preserve">Krok č. 2 Výnos daň z příjmů fyzických osob samostatně výdělečně činných při realizaci projektu v dané obci </w:t>
      </w:r>
    </w:p>
    <w:p w:rsidR="00C67D05" w:rsidRDefault="00C67D05" w:rsidP="00EF1D12">
      <w:pPr>
        <w:spacing w:after="120"/>
        <w:ind w:firstLine="709"/>
        <w:jc w:val="both"/>
      </w:pPr>
      <w:r>
        <w:t>Při sledování vývoje daňové výtěžnosti u DPFOSVČ pro obce/města na jejichž území se realizují projekty vy využíváno hodnocení daňového výnosu u motivační složky této daně. Základními údaji jsou data získaná z MF ČR, a to zejm. předpokládaný objem výnosu této daně a aktuální stav procentního podílu jednotlivých obcí. Stručný příklad je uveden v následujících tabulkách.</w:t>
      </w:r>
    </w:p>
    <w:p w:rsidR="00C67D05" w:rsidRDefault="00C67D05" w:rsidP="00EF1D12">
      <w:pPr>
        <w:pStyle w:val="Caption"/>
      </w:pPr>
      <w:bookmarkStart w:id="0" w:name="_Toc165087076"/>
      <w:r>
        <w:t>Tabulka 1</w:t>
      </w:r>
      <w:r>
        <w:tab/>
      </w:r>
      <w:r>
        <w:br/>
        <w:t>Celostátní hrubý výnos DP FO OSVČ</w:t>
      </w:r>
      <w:bookmarkEnd w:id="0"/>
    </w:p>
    <w:tbl>
      <w:tblPr>
        <w:tblW w:w="8505" w:type="dxa"/>
        <w:tblBorders>
          <w:top w:val="single" w:sz="8" w:space="0" w:color="auto"/>
          <w:left w:val="single" w:sz="8" w:space="0" w:color="auto"/>
          <w:bottom w:val="single" w:sz="8" w:space="0" w:color="auto"/>
          <w:right w:val="single" w:sz="8" w:space="0" w:color="auto"/>
          <w:insideH w:val="single" w:sz="2" w:space="0" w:color="808080"/>
          <w:insideV w:val="single" w:sz="2" w:space="0" w:color="808080"/>
        </w:tblBorders>
        <w:tblCellMar>
          <w:left w:w="0" w:type="dxa"/>
          <w:right w:w="0" w:type="dxa"/>
        </w:tblCellMar>
        <w:tblLook w:val="01E0"/>
      </w:tblPr>
      <w:tblGrid>
        <w:gridCol w:w="2126"/>
        <w:gridCol w:w="2126"/>
        <w:gridCol w:w="2126"/>
        <w:gridCol w:w="2127"/>
      </w:tblGrid>
      <w:tr w:rsidR="00C67D05" w:rsidTr="001A1764">
        <w:trPr>
          <w:trHeight w:val="425"/>
        </w:trPr>
        <w:tc>
          <w:tcPr>
            <w:tcW w:w="2126"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rPr>
                <w:b/>
              </w:rPr>
            </w:pPr>
            <w:r w:rsidRPr="006F452D">
              <w:rPr>
                <w:b/>
              </w:rPr>
              <w:t>Výnos</w:t>
            </w:r>
          </w:p>
        </w:tc>
        <w:tc>
          <w:tcPr>
            <w:tcW w:w="2126"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jc w:val="right"/>
              <w:rPr>
                <w:b/>
              </w:rPr>
            </w:pPr>
            <w:r w:rsidRPr="006F452D">
              <w:rPr>
                <w:b/>
              </w:rPr>
              <w:t>Rok x</w:t>
            </w:r>
          </w:p>
        </w:tc>
        <w:tc>
          <w:tcPr>
            <w:tcW w:w="2126"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jc w:val="right"/>
              <w:rPr>
                <w:b/>
              </w:rPr>
            </w:pPr>
            <w:r w:rsidRPr="006F452D">
              <w:rPr>
                <w:b/>
              </w:rPr>
              <w:t>Rok x+1</w:t>
            </w:r>
          </w:p>
        </w:tc>
        <w:tc>
          <w:tcPr>
            <w:tcW w:w="2127"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jc w:val="right"/>
              <w:rPr>
                <w:b/>
              </w:rPr>
            </w:pPr>
            <w:r w:rsidRPr="006F452D">
              <w:rPr>
                <w:b/>
              </w:rPr>
              <w:t>Rok x+2</w:t>
            </w:r>
          </w:p>
        </w:tc>
      </w:tr>
      <w:tr w:rsidR="00C67D05" w:rsidTr="001A1764">
        <w:trPr>
          <w:trHeight w:val="425"/>
        </w:trPr>
        <w:tc>
          <w:tcPr>
            <w:tcW w:w="2126" w:type="dxa"/>
            <w:shd w:val="clear" w:color="auto" w:fill="FFFFFF"/>
            <w:noWrap/>
            <w:vAlign w:val="center"/>
          </w:tcPr>
          <w:p w:rsidR="00C67D05" w:rsidRPr="006F452D" w:rsidRDefault="00C67D05" w:rsidP="001A1764">
            <w:pPr>
              <w:pStyle w:val="JKTabulka1Text"/>
              <w:rPr>
                <w:b/>
              </w:rPr>
            </w:pPr>
            <w:r w:rsidRPr="006F452D">
              <w:rPr>
                <w:b/>
              </w:rPr>
              <w:t>Alokace 70 %</w:t>
            </w:r>
          </w:p>
        </w:tc>
        <w:tc>
          <w:tcPr>
            <w:tcW w:w="2126" w:type="dxa"/>
            <w:shd w:val="clear" w:color="auto" w:fill="FFFFFF"/>
            <w:noWrap/>
            <w:vAlign w:val="center"/>
          </w:tcPr>
          <w:p w:rsidR="00C67D05" w:rsidRDefault="00C67D05" w:rsidP="001A1764">
            <w:pPr>
              <w:pStyle w:val="JKTabulka1Text"/>
              <w:jc w:val="right"/>
            </w:pPr>
            <w:r>
              <w:t>16 800 000</w:t>
            </w:r>
          </w:p>
        </w:tc>
        <w:tc>
          <w:tcPr>
            <w:tcW w:w="2126" w:type="dxa"/>
            <w:shd w:val="clear" w:color="auto" w:fill="FFFFFF"/>
            <w:noWrap/>
            <w:vAlign w:val="center"/>
          </w:tcPr>
          <w:p w:rsidR="00C67D05" w:rsidRDefault="00C67D05" w:rsidP="001A1764">
            <w:pPr>
              <w:pStyle w:val="JKTabulka1Text"/>
              <w:jc w:val="right"/>
            </w:pPr>
            <w:r>
              <w:t>18 550 000</w:t>
            </w:r>
          </w:p>
        </w:tc>
        <w:tc>
          <w:tcPr>
            <w:tcW w:w="2127" w:type="dxa"/>
            <w:shd w:val="clear" w:color="auto" w:fill="FFFFFF"/>
            <w:noWrap/>
            <w:vAlign w:val="center"/>
          </w:tcPr>
          <w:p w:rsidR="00C67D05" w:rsidRDefault="00C67D05" w:rsidP="001A1764">
            <w:pPr>
              <w:pStyle w:val="JKTabulka1Text"/>
              <w:jc w:val="right"/>
            </w:pPr>
            <w:r>
              <w:t>15 400 000</w:t>
            </w:r>
          </w:p>
        </w:tc>
      </w:tr>
      <w:tr w:rsidR="00C67D05" w:rsidTr="001A1764">
        <w:trPr>
          <w:trHeight w:val="425"/>
        </w:trPr>
        <w:tc>
          <w:tcPr>
            <w:tcW w:w="2126" w:type="dxa"/>
            <w:tcBorders>
              <w:bottom w:val="single" w:sz="8" w:space="0" w:color="auto"/>
            </w:tcBorders>
            <w:shd w:val="clear" w:color="auto" w:fill="FFFFFF"/>
            <w:noWrap/>
            <w:vAlign w:val="center"/>
          </w:tcPr>
          <w:p w:rsidR="00C67D05" w:rsidRPr="006F452D" w:rsidRDefault="00C67D05" w:rsidP="001A1764">
            <w:pPr>
              <w:pStyle w:val="JKTabulka1Text"/>
              <w:rPr>
                <w:b/>
              </w:rPr>
            </w:pPr>
            <w:r w:rsidRPr="006F452D">
              <w:rPr>
                <w:b/>
              </w:rPr>
              <w:t xml:space="preserve">Alokace 30 % </w:t>
            </w:r>
          </w:p>
        </w:tc>
        <w:tc>
          <w:tcPr>
            <w:tcW w:w="2126" w:type="dxa"/>
            <w:tcBorders>
              <w:bottom w:val="single" w:sz="8" w:space="0" w:color="auto"/>
            </w:tcBorders>
            <w:shd w:val="clear" w:color="auto" w:fill="FFFFFF"/>
            <w:noWrap/>
            <w:vAlign w:val="center"/>
          </w:tcPr>
          <w:p w:rsidR="00C67D05" w:rsidRDefault="00C67D05" w:rsidP="001A1764">
            <w:pPr>
              <w:pStyle w:val="JKTabulka1Text"/>
              <w:jc w:val="right"/>
            </w:pPr>
            <w:r>
              <w:t>7 200 000</w:t>
            </w:r>
          </w:p>
        </w:tc>
        <w:tc>
          <w:tcPr>
            <w:tcW w:w="2126" w:type="dxa"/>
            <w:tcBorders>
              <w:bottom w:val="single" w:sz="8" w:space="0" w:color="auto"/>
            </w:tcBorders>
            <w:shd w:val="clear" w:color="auto" w:fill="FFFFFF"/>
            <w:noWrap/>
            <w:vAlign w:val="center"/>
          </w:tcPr>
          <w:p w:rsidR="00C67D05" w:rsidRDefault="00C67D05" w:rsidP="001A1764">
            <w:pPr>
              <w:pStyle w:val="JKTabulka1Text"/>
              <w:jc w:val="right"/>
            </w:pPr>
            <w:r>
              <w:t>7 950 000</w:t>
            </w:r>
          </w:p>
        </w:tc>
        <w:tc>
          <w:tcPr>
            <w:tcW w:w="2127" w:type="dxa"/>
            <w:tcBorders>
              <w:bottom w:val="single" w:sz="8" w:space="0" w:color="auto"/>
            </w:tcBorders>
            <w:shd w:val="clear" w:color="auto" w:fill="FFFFFF"/>
            <w:noWrap/>
            <w:vAlign w:val="center"/>
          </w:tcPr>
          <w:p w:rsidR="00C67D05" w:rsidRDefault="00C67D05" w:rsidP="001A1764">
            <w:pPr>
              <w:pStyle w:val="JKTabulka1Text"/>
              <w:jc w:val="right"/>
            </w:pPr>
            <w:r>
              <w:t>6 600 000</w:t>
            </w:r>
          </w:p>
        </w:tc>
      </w:tr>
      <w:tr w:rsidR="00C67D05" w:rsidTr="001A1764">
        <w:trPr>
          <w:trHeight w:val="425"/>
        </w:trPr>
        <w:tc>
          <w:tcPr>
            <w:tcW w:w="2126"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rPr>
                <w:b/>
              </w:rPr>
            </w:pPr>
            <w:r w:rsidRPr="006F452D">
              <w:rPr>
                <w:b/>
              </w:rPr>
              <w:t>Celkem výnos</w:t>
            </w:r>
          </w:p>
        </w:tc>
        <w:tc>
          <w:tcPr>
            <w:tcW w:w="2126" w:type="dxa"/>
            <w:tcBorders>
              <w:top w:val="single" w:sz="8" w:space="0" w:color="auto"/>
              <w:bottom w:val="single" w:sz="8" w:space="0" w:color="auto"/>
            </w:tcBorders>
            <w:shd w:val="clear" w:color="auto" w:fill="D9D9D9"/>
            <w:noWrap/>
            <w:vAlign w:val="center"/>
          </w:tcPr>
          <w:p w:rsidR="00C67D05" w:rsidRDefault="00C67D05" w:rsidP="001A1764">
            <w:pPr>
              <w:pStyle w:val="JKTabulka1Text"/>
              <w:jc w:val="right"/>
            </w:pPr>
            <w:r>
              <w:t>24 000 000</w:t>
            </w:r>
          </w:p>
        </w:tc>
        <w:tc>
          <w:tcPr>
            <w:tcW w:w="2126" w:type="dxa"/>
            <w:tcBorders>
              <w:top w:val="single" w:sz="8" w:space="0" w:color="auto"/>
              <w:bottom w:val="single" w:sz="8" w:space="0" w:color="auto"/>
            </w:tcBorders>
            <w:shd w:val="clear" w:color="auto" w:fill="D9D9D9"/>
            <w:noWrap/>
            <w:vAlign w:val="center"/>
          </w:tcPr>
          <w:p w:rsidR="00C67D05" w:rsidRDefault="00C67D05" w:rsidP="001A1764">
            <w:pPr>
              <w:pStyle w:val="JKTabulka1Text"/>
              <w:jc w:val="right"/>
            </w:pPr>
            <w:r>
              <w:t>26 500 000</w:t>
            </w:r>
          </w:p>
        </w:tc>
        <w:tc>
          <w:tcPr>
            <w:tcW w:w="2127" w:type="dxa"/>
            <w:tcBorders>
              <w:top w:val="single" w:sz="8" w:space="0" w:color="auto"/>
              <w:bottom w:val="single" w:sz="8" w:space="0" w:color="auto"/>
            </w:tcBorders>
            <w:shd w:val="clear" w:color="auto" w:fill="D9D9D9"/>
            <w:noWrap/>
            <w:vAlign w:val="center"/>
          </w:tcPr>
          <w:p w:rsidR="00C67D05" w:rsidRDefault="00C67D05" w:rsidP="001A1764">
            <w:pPr>
              <w:pStyle w:val="JKTabulka1Text"/>
              <w:jc w:val="right"/>
            </w:pPr>
            <w:r>
              <w:t>22 000 000</w:t>
            </w:r>
          </w:p>
        </w:tc>
      </w:tr>
    </w:tbl>
    <w:p w:rsidR="00C67D05" w:rsidRDefault="00C67D05" w:rsidP="00EF1D12">
      <w:pPr>
        <w:pStyle w:val="Caption"/>
      </w:pPr>
      <w:bookmarkStart w:id="1" w:name="_Toc165087077"/>
      <w:r>
        <w:t>Tabulka2</w:t>
      </w:r>
      <w:r>
        <w:tab/>
      </w:r>
      <w:r>
        <w:br/>
        <w:t>Daňový výnos obce / města na hrubém výnosu DP FO OSVČ v Kč</w:t>
      </w:r>
      <w:bookmarkEnd w:id="1"/>
    </w:p>
    <w:tbl>
      <w:tblPr>
        <w:tblW w:w="8505" w:type="dxa"/>
        <w:tblBorders>
          <w:top w:val="single" w:sz="8" w:space="0" w:color="auto"/>
          <w:left w:val="single" w:sz="8" w:space="0" w:color="auto"/>
          <w:bottom w:val="single" w:sz="8" w:space="0" w:color="auto"/>
          <w:right w:val="single" w:sz="8" w:space="0" w:color="auto"/>
          <w:insideH w:val="single" w:sz="2" w:space="0" w:color="808080"/>
          <w:insideV w:val="single" w:sz="2" w:space="0" w:color="808080"/>
        </w:tblBorders>
        <w:tblCellMar>
          <w:left w:w="0" w:type="dxa"/>
          <w:right w:w="0" w:type="dxa"/>
        </w:tblCellMar>
        <w:tblLook w:val="01E0"/>
      </w:tblPr>
      <w:tblGrid>
        <w:gridCol w:w="2126"/>
        <w:gridCol w:w="2126"/>
        <w:gridCol w:w="2126"/>
        <w:gridCol w:w="2127"/>
      </w:tblGrid>
      <w:tr w:rsidR="00C67D05" w:rsidTr="001A1764">
        <w:trPr>
          <w:trHeight w:val="425"/>
        </w:trPr>
        <w:tc>
          <w:tcPr>
            <w:tcW w:w="2126"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rPr>
                <w:b/>
              </w:rPr>
            </w:pPr>
            <w:r w:rsidRPr="006F452D">
              <w:rPr>
                <w:b/>
              </w:rPr>
              <w:t>Výnos obce</w:t>
            </w:r>
          </w:p>
        </w:tc>
        <w:tc>
          <w:tcPr>
            <w:tcW w:w="2126"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jc w:val="right"/>
              <w:rPr>
                <w:b/>
              </w:rPr>
            </w:pPr>
            <w:r w:rsidRPr="006F452D">
              <w:rPr>
                <w:b/>
              </w:rPr>
              <w:t>Rok x</w:t>
            </w:r>
          </w:p>
        </w:tc>
        <w:tc>
          <w:tcPr>
            <w:tcW w:w="2126"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jc w:val="right"/>
              <w:rPr>
                <w:b/>
              </w:rPr>
            </w:pPr>
            <w:r w:rsidRPr="006F452D">
              <w:rPr>
                <w:b/>
              </w:rPr>
              <w:t>Rok x+1</w:t>
            </w:r>
          </w:p>
        </w:tc>
        <w:tc>
          <w:tcPr>
            <w:tcW w:w="2127" w:type="dxa"/>
            <w:tcBorders>
              <w:top w:val="single" w:sz="8" w:space="0" w:color="auto"/>
              <w:bottom w:val="single" w:sz="8" w:space="0" w:color="auto"/>
            </w:tcBorders>
            <w:shd w:val="clear" w:color="auto" w:fill="D9D9D9"/>
            <w:noWrap/>
            <w:vAlign w:val="center"/>
          </w:tcPr>
          <w:p w:rsidR="00C67D05" w:rsidRPr="006F452D" w:rsidRDefault="00C67D05" w:rsidP="001A1764">
            <w:pPr>
              <w:pStyle w:val="JKTabulka1Text"/>
              <w:jc w:val="right"/>
              <w:rPr>
                <w:b/>
              </w:rPr>
            </w:pPr>
            <w:r w:rsidRPr="006F452D">
              <w:rPr>
                <w:b/>
              </w:rPr>
              <w:t>Rok x+2</w:t>
            </w:r>
          </w:p>
        </w:tc>
      </w:tr>
      <w:tr w:rsidR="00C67D05" w:rsidTr="001A1764">
        <w:trPr>
          <w:trHeight w:val="425"/>
        </w:trPr>
        <w:tc>
          <w:tcPr>
            <w:tcW w:w="2126" w:type="dxa"/>
            <w:shd w:val="clear" w:color="auto" w:fill="F3F3F3"/>
            <w:noWrap/>
            <w:vAlign w:val="center"/>
          </w:tcPr>
          <w:p w:rsidR="00C67D05" w:rsidRPr="006F452D" w:rsidRDefault="00C67D05" w:rsidP="001A1764">
            <w:pPr>
              <w:pStyle w:val="JKTabulka1Text"/>
              <w:rPr>
                <w:b/>
              </w:rPr>
            </w:pPr>
            <w:r w:rsidRPr="006F452D">
              <w:rPr>
                <w:b/>
              </w:rPr>
              <w:t>Celkem *</w:t>
            </w:r>
          </w:p>
        </w:tc>
        <w:tc>
          <w:tcPr>
            <w:tcW w:w="2126" w:type="dxa"/>
            <w:shd w:val="clear" w:color="auto" w:fill="F3F3F3"/>
            <w:noWrap/>
            <w:vAlign w:val="center"/>
          </w:tcPr>
          <w:p w:rsidR="00C67D05" w:rsidRDefault="00C67D05" w:rsidP="001A1764">
            <w:pPr>
              <w:pStyle w:val="JKTabulka1Text"/>
              <w:jc w:val="right"/>
            </w:pPr>
            <w:r>
              <w:t>1 400 000</w:t>
            </w:r>
          </w:p>
        </w:tc>
        <w:tc>
          <w:tcPr>
            <w:tcW w:w="2126" w:type="dxa"/>
            <w:shd w:val="clear" w:color="auto" w:fill="F3F3F3"/>
            <w:noWrap/>
            <w:vAlign w:val="center"/>
          </w:tcPr>
          <w:p w:rsidR="00C67D05" w:rsidRDefault="00C67D05" w:rsidP="001A1764">
            <w:pPr>
              <w:pStyle w:val="JKTabulka1Text"/>
              <w:jc w:val="right"/>
            </w:pPr>
            <w:r>
              <w:t>1 450 000</w:t>
            </w:r>
          </w:p>
        </w:tc>
        <w:tc>
          <w:tcPr>
            <w:tcW w:w="2127" w:type="dxa"/>
            <w:shd w:val="clear" w:color="auto" w:fill="F3F3F3"/>
            <w:noWrap/>
            <w:vAlign w:val="center"/>
          </w:tcPr>
          <w:p w:rsidR="00C67D05" w:rsidRDefault="00C67D05" w:rsidP="001A1764">
            <w:pPr>
              <w:pStyle w:val="JKTabulka1Text"/>
              <w:jc w:val="right"/>
            </w:pPr>
            <w:r>
              <w:t>1 650 000</w:t>
            </w:r>
          </w:p>
        </w:tc>
      </w:tr>
      <w:tr w:rsidR="00C67D05" w:rsidTr="001A1764">
        <w:trPr>
          <w:trHeight w:val="425"/>
        </w:trPr>
        <w:tc>
          <w:tcPr>
            <w:tcW w:w="2126" w:type="dxa"/>
            <w:shd w:val="clear" w:color="auto" w:fill="FFFFFF"/>
            <w:noWrap/>
            <w:vAlign w:val="center"/>
          </w:tcPr>
          <w:p w:rsidR="00C67D05" w:rsidRPr="006F452D" w:rsidRDefault="00C67D05" w:rsidP="001A1764">
            <w:pPr>
              <w:pStyle w:val="JKTabulka1Text"/>
              <w:rPr>
                <w:b/>
              </w:rPr>
            </w:pPr>
            <w:r w:rsidRPr="006F452D">
              <w:rPr>
                <w:b/>
              </w:rPr>
              <w:t>70% podíl **</w:t>
            </w:r>
          </w:p>
        </w:tc>
        <w:tc>
          <w:tcPr>
            <w:tcW w:w="2126" w:type="dxa"/>
            <w:shd w:val="clear" w:color="auto" w:fill="FFFFFF"/>
            <w:noWrap/>
            <w:vAlign w:val="center"/>
          </w:tcPr>
          <w:p w:rsidR="00C67D05" w:rsidRDefault="00C67D05" w:rsidP="001A1764">
            <w:pPr>
              <w:pStyle w:val="JKTabulka1Text"/>
              <w:jc w:val="right"/>
            </w:pPr>
            <w:r>
              <w:t>182 944</w:t>
            </w:r>
          </w:p>
        </w:tc>
        <w:tc>
          <w:tcPr>
            <w:tcW w:w="2126" w:type="dxa"/>
            <w:shd w:val="clear" w:color="auto" w:fill="FFFFFF"/>
            <w:noWrap/>
            <w:vAlign w:val="center"/>
          </w:tcPr>
          <w:p w:rsidR="00C67D05" w:rsidRDefault="00C67D05" w:rsidP="001A1764">
            <w:pPr>
              <w:pStyle w:val="JKTabulka1Text"/>
              <w:jc w:val="right"/>
            </w:pPr>
            <w:r>
              <w:t>200 559</w:t>
            </w:r>
          </w:p>
        </w:tc>
        <w:tc>
          <w:tcPr>
            <w:tcW w:w="2127" w:type="dxa"/>
            <w:shd w:val="clear" w:color="auto" w:fill="FFFFFF"/>
            <w:noWrap/>
            <w:vAlign w:val="center"/>
          </w:tcPr>
          <w:p w:rsidR="00C67D05" w:rsidRDefault="00C67D05" w:rsidP="001A1764">
            <w:pPr>
              <w:pStyle w:val="JKTabulka1Text"/>
              <w:jc w:val="right"/>
            </w:pPr>
            <w:r>
              <w:t>163 271</w:t>
            </w:r>
          </w:p>
        </w:tc>
      </w:tr>
      <w:tr w:rsidR="00C67D05" w:rsidTr="001A1764">
        <w:trPr>
          <w:trHeight w:val="425"/>
        </w:trPr>
        <w:tc>
          <w:tcPr>
            <w:tcW w:w="2126" w:type="dxa"/>
            <w:shd w:val="clear" w:color="auto" w:fill="FFFFFF"/>
            <w:noWrap/>
            <w:vAlign w:val="center"/>
          </w:tcPr>
          <w:p w:rsidR="00C67D05" w:rsidRPr="006F452D" w:rsidRDefault="00C67D05" w:rsidP="001A1764">
            <w:pPr>
              <w:pStyle w:val="JKTabulka1Text"/>
              <w:rPr>
                <w:b/>
              </w:rPr>
            </w:pPr>
            <w:r w:rsidRPr="006F452D">
              <w:rPr>
                <w:b/>
              </w:rPr>
              <w:t>30% podíl</w:t>
            </w:r>
          </w:p>
        </w:tc>
        <w:tc>
          <w:tcPr>
            <w:tcW w:w="2126" w:type="dxa"/>
            <w:shd w:val="clear" w:color="auto" w:fill="FFFFFF"/>
            <w:noWrap/>
            <w:vAlign w:val="center"/>
          </w:tcPr>
          <w:p w:rsidR="00C67D05" w:rsidRDefault="00C67D05" w:rsidP="001A1764">
            <w:pPr>
              <w:pStyle w:val="JKTabulka1Text"/>
              <w:jc w:val="right"/>
            </w:pPr>
            <w:r>
              <w:t>1 217 056</w:t>
            </w:r>
          </w:p>
        </w:tc>
        <w:tc>
          <w:tcPr>
            <w:tcW w:w="2126" w:type="dxa"/>
            <w:shd w:val="clear" w:color="auto" w:fill="FFFFFF"/>
            <w:noWrap/>
            <w:vAlign w:val="center"/>
          </w:tcPr>
          <w:p w:rsidR="00C67D05" w:rsidRDefault="00C67D05" w:rsidP="001A1764">
            <w:pPr>
              <w:pStyle w:val="JKTabulka1Text"/>
              <w:jc w:val="right"/>
            </w:pPr>
            <w:r>
              <w:t>1 249 441</w:t>
            </w:r>
          </w:p>
        </w:tc>
        <w:tc>
          <w:tcPr>
            <w:tcW w:w="2127" w:type="dxa"/>
            <w:shd w:val="clear" w:color="auto" w:fill="FFFFFF"/>
            <w:noWrap/>
            <w:vAlign w:val="center"/>
          </w:tcPr>
          <w:p w:rsidR="00C67D05" w:rsidRDefault="00C67D05" w:rsidP="001A1764">
            <w:pPr>
              <w:pStyle w:val="JKTabulka1Text"/>
              <w:jc w:val="right"/>
            </w:pPr>
            <w:r>
              <w:t>1 486 729</w:t>
            </w:r>
          </w:p>
        </w:tc>
      </w:tr>
      <w:tr w:rsidR="00C67D05" w:rsidTr="001A1764">
        <w:trPr>
          <w:trHeight w:val="425"/>
        </w:trPr>
        <w:tc>
          <w:tcPr>
            <w:tcW w:w="2126" w:type="dxa"/>
            <w:shd w:val="clear" w:color="auto" w:fill="FFFFFF"/>
            <w:noWrap/>
            <w:vAlign w:val="center"/>
          </w:tcPr>
          <w:p w:rsidR="00C67D05" w:rsidRPr="006F452D" w:rsidRDefault="00C67D05" w:rsidP="001A1764">
            <w:pPr>
              <w:pStyle w:val="JKTabulka1Text"/>
              <w:rPr>
                <w:b/>
              </w:rPr>
            </w:pPr>
            <w:r w:rsidRPr="006F452D">
              <w:rPr>
                <w:b/>
              </w:rPr>
              <w:t>Vývoj 30% podílu v %</w:t>
            </w:r>
          </w:p>
        </w:tc>
        <w:tc>
          <w:tcPr>
            <w:tcW w:w="2126" w:type="dxa"/>
            <w:shd w:val="clear" w:color="auto" w:fill="FFFFFF"/>
            <w:noWrap/>
            <w:vAlign w:val="center"/>
          </w:tcPr>
          <w:p w:rsidR="00C67D05" w:rsidRDefault="00C67D05" w:rsidP="001A1764">
            <w:pPr>
              <w:pStyle w:val="JKTabulka1Text"/>
              <w:jc w:val="right"/>
            </w:pPr>
            <w:r>
              <w:t>100</w:t>
            </w:r>
          </w:p>
        </w:tc>
        <w:tc>
          <w:tcPr>
            <w:tcW w:w="2126" w:type="dxa"/>
            <w:shd w:val="clear" w:color="auto" w:fill="FFFFFF"/>
            <w:noWrap/>
            <w:vAlign w:val="center"/>
          </w:tcPr>
          <w:p w:rsidR="00C67D05" w:rsidRDefault="00C67D05" w:rsidP="001A1764">
            <w:pPr>
              <w:pStyle w:val="JKTabulka1Text"/>
              <w:jc w:val="right"/>
            </w:pPr>
            <w:r>
              <w:t>103</w:t>
            </w:r>
          </w:p>
        </w:tc>
        <w:tc>
          <w:tcPr>
            <w:tcW w:w="2127" w:type="dxa"/>
            <w:shd w:val="clear" w:color="auto" w:fill="FFFFFF"/>
            <w:noWrap/>
            <w:vAlign w:val="center"/>
          </w:tcPr>
          <w:p w:rsidR="00C67D05" w:rsidRDefault="00C67D05" w:rsidP="001A1764">
            <w:pPr>
              <w:pStyle w:val="JKTabulka1Text"/>
              <w:jc w:val="right"/>
            </w:pPr>
            <w:r>
              <w:t>122</w:t>
            </w:r>
          </w:p>
        </w:tc>
      </w:tr>
      <w:tr w:rsidR="00C67D05" w:rsidTr="001A1764">
        <w:trPr>
          <w:trHeight w:val="425"/>
        </w:trPr>
        <w:tc>
          <w:tcPr>
            <w:tcW w:w="2126" w:type="dxa"/>
            <w:tcBorders>
              <w:bottom w:val="single" w:sz="8" w:space="0" w:color="auto"/>
            </w:tcBorders>
            <w:shd w:val="clear" w:color="auto" w:fill="FFFFFF"/>
            <w:noWrap/>
            <w:vAlign w:val="center"/>
          </w:tcPr>
          <w:p w:rsidR="00C67D05" w:rsidRPr="006F452D" w:rsidRDefault="00C67D05" w:rsidP="001A1764">
            <w:pPr>
              <w:pStyle w:val="JKTabulka1Text"/>
              <w:rPr>
                <w:b/>
              </w:rPr>
            </w:pPr>
            <w:r w:rsidRPr="006F452D">
              <w:rPr>
                <w:b/>
              </w:rPr>
              <w:t>Nárůst od r. 2007 v Kč</w:t>
            </w:r>
          </w:p>
        </w:tc>
        <w:tc>
          <w:tcPr>
            <w:tcW w:w="2126" w:type="dxa"/>
            <w:tcBorders>
              <w:bottom w:val="single" w:sz="8" w:space="0" w:color="auto"/>
            </w:tcBorders>
            <w:shd w:val="clear" w:color="auto" w:fill="FFFFFF"/>
            <w:noWrap/>
            <w:vAlign w:val="center"/>
          </w:tcPr>
          <w:p w:rsidR="00C67D05" w:rsidRDefault="00C67D05" w:rsidP="001A1764">
            <w:pPr>
              <w:pStyle w:val="JKTabulka1Text"/>
              <w:jc w:val="right"/>
            </w:pPr>
            <w:r>
              <w:t>základ</w:t>
            </w:r>
          </w:p>
        </w:tc>
        <w:tc>
          <w:tcPr>
            <w:tcW w:w="2126" w:type="dxa"/>
            <w:tcBorders>
              <w:bottom w:val="single" w:sz="8" w:space="0" w:color="auto"/>
            </w:tcBorders>
            <w:shd w:val="clear" w:color="auto" w:fill="FFFFFF"/>
            <w:noWrap/>
            <w:vAlign w:val="center"/>
          </w:tcPr>
          <w:p w:rsidR="00C67D05" w:rsidRDefault="00C67D05" w:rsidP="001A1764">
            <w:pPr>
              <w:pStyle w:val="JKTabulka1Text"/>
              <w:jc w:val="right"/>
            </w:pPr>
            <w:r>
              <w:t>32 385</w:t>
            </w:r>
          </w:p>
        </w:tc>
        <w:tc>
          <w:tcPr>
            <w:tcW w:w="2127" w:type="dxa"/>
            <w:tcBorders>
              <w:bottom w:val="single" w:sz="8" w:space="0" w:color="auto"/>
            </w:tcBorders>
            <w:shd w:val="clear" w:color="auto" w:fill="FFFFFF"/>
            <w:noWrap/>
            <w:vAlign w:val="center"/>
          </w:tcPr>
          <w:p w:rsidR="00C67D05" w:rsidRDefault="00C67D05" w:rsidP="001A1764">
            <w:pPr>
              <w:pStyle w:val="JKTabulka1Text"/>
              <w:jc w:val="right"/>
            </w:pPr>
            <w:r>
              <w:t>269 673</w:t>
            </w:r>
          </w:p>
        </w:tc>
      </w:tr>
    </w:tbl>
    <w:p w:rsidR="00C67D05" w:rsidRDefault="00C67D05" w:rsidP="00484581">
      <w:pPr>
        <w:pStyle w:val="BodyText"/>
        <w:jc w:val="both"/>
        <w:rPr>
          <w:sz w:val="20"/>
        </w:rPr>
      </w:pPr>
    </w:p>
    <w:p w:rsidR="00C67D05" w:rsidRPr="00FE7AC7" w:rsidRDefault="00C67D05" w:rsidP="00484581">
      <w:pPr>
        <w:pStyle w:val="BodyText"/>
        <w:jc w:val="both"/>
        <w:rPr>
          <w:sz w:val="20"/>
        </w:rPr>
      </w:pPr>
      <w:r>
        <w:rPr>
          <w:sz w:val="20"/>
        </w:rPr>
        <w:t>Literatura</w:t>
      </w:r>
      <w:r w:rsidRPr="00FE7AC7">
        <w:rPr>
          <w:sz w:val="20"/>
        </w:rPr>
        <w:t>:</w:t>
      </w:r>
    </w:p>
    <w:p w:rsidR="00C67D05" w:rsidRPr="00EF1D12" w:rsidRDefault="00C67D05" w:rsidP="00EF1D12">
      <w:pPr>
        <w:pStyle w:val="BodyText"/>
        <w:numPr>
          <w:ilvl w:val="0"/>
          <w:numId w:val="4"/>
        </w:numPr>
        <w:spacing w:after="120"/>
        <w:ind w:left="714" w:hanging="357"/>
        <w:jc w:val="both"/>
        <w:rPr>
          <w:b w:val="0"/>
          <w:sz w:val="20"/>
        </w:rPr>
      </w:pPr>
      <w:r w:rsidRPr="00EF1D12">
        <w:rPr>
          <w:b w:val="0"/>
          <w:sz w:val="20"/>
        </w:rPr>
        <w:t>Halásek, D. Účinnost veřejného sektoru v ČR se zvyšuje. In: Public Administration 2004, Lázně Bohdaneč 21. 22. 9. 2004, UP Pardubice, 2004, ISBN 80-7194-684-2.</w:t>
      </w:r>
    </w:p>
    <w:p w:rsidR="00C67D05" w:rsidRPr="00EF1D12" w:rsidRDefault="00C67D05" w:rsidP="00EF1D12">
      <w:pPr>
        <w:pStyle w:val="BodyText"/>
        <w:numPr>
          <w:ilvl w:val="0"/>
          <w:numId w:val="4"/>
        </w:numPr>
        <w:spacing w:after="120"/>
        <w:ind w:left="714" w:hanging="357"/>
        <w:jc w:val="both"/>
        <w:rPr>
          <w:b w:val="0"/>
          <w:sz w:val="20"/>
        </w:rPr>
      </w:pPr>
      <w:r w:rsidRPr="00EF1D12">
        <w:rPr>
          <w:b w:val="0"/>
          <w:sz w:val="20"/>
        </w:rPr>
        <w:t>Krbová, J. – Souček, M. – Přibil, J.: Výběr projektů v rámci veřejných výdajových programů: Problematika hodnocení projektů. Vědecká konference Aktuální otázky rozvoje regionů, 28.-.29.6.2005, Bedřichov ve Špindlerově Mlýně, ISBN 80-7194-777-6.</w:t>
      </w:r>
    </w:p>
    <w:p w:rsidR="00C67D05" w:rsidRPr="00EF1D12" w:rsidRDefault="00C67D05" w:rsidP="00EF1D12">
      <w:pPr>
        <w:pStyle w:val="BodyText"/>
        <w:numPr>
          <w:ilvl w:val="0"/>
          <w:numId w:val="4"/>
        </w:numPr>
        <w:spacing w:after="120"/>
        <w:ind w:left="714" w:hanging="357"/>
        <w:jc w:val="both"/>
        <w:rPr>
          <w:b w:val="0"/>
          <w:sz w:val="20"/>
        </w:rPr>
      </w:pPr>
      <w:r w:rsidRPr="00EF1D12">
        <w:rPr>
          <w:b w:val="0"/>
          <w:sz w:val="20"/>
        </w:rPr>
        <w:t>Krbová, J.: Řízení procesů ve veřejné správě: Efektivnost veřejných výdajových programů s akcentem na politiku soudržnosti. Doktorská disertační práce. VŠE Praha, 2007.</w:t>
      </w:r>
    </w:p>
    <w:p w:rsidR="00C67D05" w:rsidRPr="00EF1D12" w:rsidRDefault="00C67D05" w:rsidP="00EF1D12">
      <w:pPr>
        <w:pStyle w:val="BodyText"/>
        <w:numPr>
          <w:ilvl w:val="0"/>
          <w:numId w:val="4"/>
        </w:numPr>
        <w:spacing w:after="120"/>
        <w:ind w:left="714" w:hanging="357"/>
        <w:jc w:val="both"/>
        <w:rPr>
          <w:b w:val="0"/>
          <w:sz w:val="20"/>
        </w:rPr>
      </w:pPr>
      <w:r w:rsidRPr="00EF1D12">
        <w:rPr>
          <w:b w:val="0"/>
          <w:sz w:val="20"/>
        </w:rPr>
        <w:t>Kolektiv autorů: Úvod do regionálních věd a veřejné správy.</w:t>
      </w:r>
      <w:r w:rsidRPr="00EF1D12">
        <w:rPr>
          <w:b w:val="0"/>
          <w:sz w:val="20"/>
        </w:rPr>
        <w:br/>
        <w:t>Vydavatelství a nakladatelství Aleš Čeněk, s. r. o., 2004, ISBN 80-86473-80-5.</w:t>
      </w:r>
    </w:p>
    <w:p w:rsidR="00C67D05" w:rsidRPr="00EF1D12" w:rsidRDefault="00C67D05" w:rsidP="00EF1D12">
      <w:pPr>
        <w:pStyle w:val="BodyText"/>
        <w:numPr>
          <w:ilvl w:val="0"/>
          <w:numId w:val="4"/>
        </w:numPr>
        <w:spacing w:after="120"/>
        <w:ind w:left="714" w:hanging="357"/>
        <w:jc w:val="both"/>
        <w:rPr>
          <w:b w:val="0"/>
          <w:sz w:val="20"/>
        </w:rPr>
      </w:pPr>
      <w:r w:rsidRPr="00EF1D12">
        <w:rPr>
          <w:b w:val="0"/>
          <w:sz w:val="20"/>
        </w:rPr>
        <w:t>Ochrana, F.: Hodnocení veřejných zakázek a veřejných projektů. ASPI, Praha, 2004, ISBN 80-85963-96-5.</w:t>
      </w:r>
    </w:p>
    <w:p w:rsidR="00C67D05" w:rsidRPr="00EF1D12" w:rsidRDefault="00C67D05" w:rsidP="00EF1D12">
      <w:pPr>
        <w:pStyle w:val="BodyText"/>
        <w:numPr>
          <w:ilvl w:val="0"/>
          <w:numId w:val="4"/>
        </w:numPr>
        <w:spacing w:after="120"/>
        <w:ind w:left="714" w:hanging="357"/>
        <w:jc w:val="both"/>
        <w:rPr>
          <w:b w:val="0"/>
          <w:sz w:val="20"/>
        </w:rPr>
      </w:pPr>
      <w:r w:rsidRPr="00EF1D12">
        <w:rPr>
          <w:b w:val="0"/>
          <w:sz w:val="20"/>
        </w:rPr>
        <w:t>Peková, J.: Veřejné finance, úvod do problematiky. 333. přepracované vydání. Praha. ASPI, 2005, ISBN 80-7357-049-1.</w:t>
      </w:r>
    </w:p>
    <w:p w:rsidR="00C67D05" w:rsidRPr="00EF1D12" w:rsidRDefault="00C67D05" w:rsidP="00EF1D12">
      <w:pPr>
        <w:pStyle w:val="BodyText"/>
        <w:numPr>
          <w:ilvl w:val="0"/>
          <w:numId w:val="4"/>
        </w:numPr>
        <w:spacing w:after="120"/>
        <w:ind w:left="714" w:hanging="357"/>
        <w:jc w:val="both"/>
        <w:rPr>
          <w:b w:val="0"/>
          <w:sz w:val="20"/>
        </w:rPr>
      </w:pPr>
      <w:r w:rsidRPr="00EF1D12">
        <w:rPr>
          <w:b w:val="0"/>
          <w:sz w:val="20"/>
        </w:rPr>
        <w:t>Wokoun, R.: Úloha státní správy a územní samosprávy v koncipování a uskutečňování regionálního rozvoje. Sborník z mezinárodní konference Reforma veřejné správy v teorii a praxi, Vydavatelství a nakladatelství A. Čeněk, s. r. o., 2004, ISBN 80-86473-71-3.</w:t>
      </w:r>
    </w:p>
    <w:p w:rsidR="00C67D05" w:rsidRDefault="00C67D05" w:rsidP="00A86D2C">
      <w:pPr>
        <w:spacing w:line="280" w:lineRule="exact"/>
        <w:jc w:val="both"/>
      </w:pPr>
    </w:p>
    <w:p w:rsidR="00C67D05" w:rsidRDefault="00C67D05" w:rsidP="00A86D2C">
      <w:pPr>
        <w:spacing w:line="280" w:lineRule="exact"/>
        <w:jc w:val="both"/>
      </w:pPr>
    </w:p>
    <w:p w:rsidR="00C67D05" w:rsidRPr="003006B9" w:rsidRDefault="00C67D05" w:rsidP="00A86D2C">
      <w:pPr>
        <w:spacing w:line="280" w:lineRule="exact"/>
        <w:jc w:val="both"/>
        <w:rPr>
          <w:b/>
          <w:bCs/>
        </w:rPr>
      </w:pPr>
      <w:r>
        <w:rPr>
          <w:b/>
          <w:bCs/>
        </w:rPr>
        <w:t>d) scénář</w:t>
      </w:r>
      <w:r w:rsidRPr="003006B9">
        <w:rPr>
          <w:b/>
          <w:bCs/>
        </w:rPr>
        <w:t xml:space="preserve"> vlastní výuky</w:t>
      </w:r>
    </w:p>
    <w:p w:rsidR="00C67D05" w:rsidRDefault="00C67D05" w:rsidP="00484581">
      <w:pPr>
        <w:spacing w:after="120"/>
        <w:rPr>
          <w:b/>
        </w:rPr>
      </w:pPr>
    </w:p>
    <w:p w:rsidR="00C67D05" w:rsidRPr="00B648D5" w:rsidRDefault="00C67D05" w:rsidP="00484581">
      <w:pPr>
        <w:spacing w:after="120" w:line="280" w:lineRule="exact"/>
        <w:jc w:val="both"/>
        <w:rPr>
          <w:b/>
          <w:i/>
          <w:u w:val="single"/>
        </w:rPr>
      </w:pPr>
      <w:r w:rsidRPr="00B648D5">
        <w:rPr>
          <w:b/>
          <w:i/>
          <w:u w:val="single"/>
        </w:rPr>
        <w:t>Otázky k rekapitulaci situace a identifikaci nejdůležitějších problémů či hlavního problému</w:t>
      </w:r>
    </w:p>
    <w:p w:rsidR="00C67D05" w:rsidRDefault="00C67D05" w:rsidP="00EF1D12">
      <w:pPr>
        <w:pStyle w:val="ListParagraph"/>
        <w:numPr>
          <w:ilvl w:val="0"/>
          <w:numId w:val="8"/>
        </w:numPr>
        <w:spacing w:after="120"/>
        <w:rPr>
          <w:bCs/>
        </w:rPr>
      </w:pPr>
      <w:r w:rsidRPr="00EF1D12">
        <w:rPr>
          <w:bCs/>
        </w:rPr>
        <w:t>Zhodnoťte, zda navržené přímé a nepřímé dopady jsou k projektu relevantní a případně doplňte další dopady/přínosy.</w:t>
      </w:r>
    </w:p>
    <w:p w:rsidR="00C67D05" w:rsidRPr="00EF1D12" w:rsidRDefault="00C67D05" w:rsidP="00EF1D12">
      <w:pPr>
        <w:pStyle w:val="ListParagraph"/>
        <w:numPr>
          <w:ilvl w:val="0"/>
          <w:numId w:val="8"/>
        </w:numPr>
        <w:spacing w:after="120"/>
        <w:rPr>
          <w:bCs/>
        </w:rPr>
      </w:pPr>
      <w:r w:rsidRPr="00EF1D12">
        <w:rPr>
          <w:bCs/>
        </w:rPr>
        <w:t xml:space="preserve">Navrhněte způsob ocenění (vyjádření dopadů u výše uvedených přínosy / dopadů. </w:t>
      </w:r>
    </w:p>
    <w:p w:rsidR="00C67D05" w:rsidRDefault="00C67D05" w:rsidP="00484581">
      <w:pPr>
        <w:spacing w:after="120"/>
        <w:rPr>
          <w:bCs/>
        </w:rPr>
      </w:pPr>
    </w:p>
    <w:p w:rsidR="00C67D05" w:rsidRPr="00B648D5" w:rsidRDefault="00C67D05" w:rsidP="00484581">
      <w:pPr>
        <w:spacing w:after="120" w:line="280" w:lineRule="exact"/>
        <w:jc w:val="both"/>
        <w:rPr>
          <w:b/>
          <w:i/>
          <w:u w:val="single"/>
        </w:rPr>
      </w:pPr>
      <w:r w:rsidRPr="00B648D5">
        <w:rPr>
          <w:b/>
          <w:i/>
          <w:u w:val="single"/>
        </w:rPr>
        <w:t>Otázky k popisu situace a návrhům řešení z pohledu praxe a akademické sféry</w:t>
      </w:r>
    </w:p>
    <w:p w:rsidR="00C67D05" w:rsidRPr="00EF1D12" w:rsidRDefault="00C67D05" w:rsidP="00EF1D12">
      <w:pPr>
        <w:pStyle w:val="ListParagraph"/>
        <w:numPr>
          <w:ilvl w:val="0"/>
          <w:numId w:val="11"/>
        </w:numPr>
        <w:spacing w:after="120"/>
        <w:rPr>
          <w:bCs/>
        </w:rPr>
      </w:pPr>
      <w:r w:rsidRPr="00EF1D12">
        <w:rPr>
          <w:bCs/>
        </w:rPr>
        <w:t>Vyhledejte v obci/městě v jejich rozpočtu, zda se za posledních 5 let změnil výnos z místního poplatku z ubytovací kapacity. Pokuste se zjist, co bylo příčinou tohoto růstu.</w:t>
      </w:r>
    </w:p>
    <w:p w:rsidR="00C67D05" w:rsidRDefault="00C67D05" w:rsidP="00484581">
      <w:pPr>
        <w:spacing w:after="120"/>
        <w:rPr>
          <w:bCs/>
        </w:rPr>
      </w:pPr>
    </w:p>
    <w:p w:rsidR="00C67D05" w:rsidRPr="00B648D5" w:rsidRDefault="00C67D05" w:rsidP="00484581">
      <w:pPr>
        <w:spacing w:after="120" w:line="280" w:lineRule="exact"/>
        <w:jc w:val="both"/>
        <w:rPr>
          <w:b/>
          <w:i/>
          <w:u w:val="single"/>
        </w:rPr>
      </w:pPr>
      <w:r w:rsidRPr="00B648D5">
        <w:rPr>
          <w:b/>
          <w:i/>
          <w:u w:val="single"/>
        </w:rPr>
        <w:t>Možnosti řešení a návrh postupu</w:t>
      </w:r>
    </w:p>
    <w:p w:rsidR="00C67D05" w:rsidRPr="00EF1D12" w:rsidRDefault="00C67D05" w:rsidP="00EF1D12">
      <w:pPr>
        <w:pStyle w:val="ListParagraph"/>
        <w:numPr>
          <w:ilvl w:val="0"/>
          <w:numId w:val="10"/>
        </w:numPr>
        <w:spacing w:after="120"/>
        <w:rPr>
          <w:bCs/>
        </w:rPr>
      </w:pPr>
      <w:r w:rsidRPr="00EF1D12">
        <w:rPr>
          <w:bCs/>
        </w:rPr>
        <w:t>Zjistěte, zda se ve Vaší obci / městě realizoval nějaký velký projekt, či více projektů a zda měly vliv na daňovou výtěžnost dané obce / města.</w:t>
      </w:r>
    </w:p>
    <w:p w:rsidR="00C67D05" w:rsidRDefault="00C67D05" w:rsidP="00484581">
      <w:pPr>
        <w:spacing w:after="120"/>
      </w:pPr>
    </w:p>
    <w:sectPr w:rsidR="00C67D05" w:rsidSect="00A479EA">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05" w:rsidRDefault="00C67D05" w:rsidP="00A86D2C">
      <w:r>
        <w:separator/>
      </w:r>
    </w:p>
  </w:endnote>
  <w:endnote w:type="continuationSeparator" w:id="0">
    <w:p w:rsidR="00C67D05" w:rsidRDefault="00C67D05" w:rsidP="00A86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ndara">
    <w:panose1 w:val="020E0502030303020204"/>
    <w:charset w:val="EE"/>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05" w:rsidRDefault="00C67D05">
    <w:pPr>
      <w:pStyle w:val="Footer"/>
      <w:jc w:val="center"/>
    </w:pPr>
    <w:fldSimple w:instr=" PAGE   \* MERGEFORMAT ">
      <w:r>
        <w:rPr>
          <w:noProof/>
        </w:rPr>
        <w:t>4</w:t>
      </w:r>
    </w:fldSimple>
  </w:p>
  <w:p w:rsidR="00C67D05" w:rsidRDefault="00C67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05" w:rsidRDefault="00C67D05" w:rsidP="00A86D2C">
      <w:r>
        <w:separator/>
      </w:r>
    </w:p>
  </w:footnote>
  <w:footnote w:type="continuationSeparator" w:id="0">
    <w:p w:rsidR="00C67D05" w:rsidRDefault="00C67D05" w:rsidP="00A8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05" w:rsidRDefault="00C67D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133.15pt;margin-top:-21.15pt;width:185.65pt;height:45.75pt;z-index:251660288;visibility:visible;mso-wrap-distance-left:0;mso-wrap-distance-right:0" filled="t">
          <v:imagedata r:id="rId1" o:title=""/>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11F"/>
    <w:multiLevelType w:val="hybridMultilevel"/>
    <w:tmpl w:val="58DE9E64"/>
    <w:lvl w:ilvl="0" w:tplc="4C92EBD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D10543"/>
    <w:multiLevelType w:val="hybridMultilevel"/>
    <w:tmpl w:val="12DE16D2"/>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69B192A"/>
    <w:multiLevelType w:val="hybridMultilevel"/>
    <w:tmpl w:val="CCDCB17E"/>
    <w:lvl w:ilvl="0" w:tplc="92646FB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4F2D9E"/>
    <w:multiLevelType w:val="hybridMultilevel"/>
    <w:tmpl w:val="64848A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AB6C53"/>
    <w:multiLevelType w:val="hybridMultilevel"/>
    <w:tmpl w:val="FC4CA3B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730074B"/>
    <w:multiLevelType w:val="hybridMultilevel"/>
    <w:tmpl w:val="F6968DA4"/>
    <w:lvl w:ilvl="0" w:tplc="C958D810">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A3145EC"/>
    <w:multiLevelType w:val="hybridMultilevel"/>
    <w:tmpl w:val="86D07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7CB2C63"/>
    <w:multiLevelType w:val="hybridMultilevel"/>
    <w:tmpl w:val="F8ACA61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0431636"/>
    <w:multiLevelType w:val="hybridMultilevel"/>
    <w:tmpl w:val="487E9656"/>
    <w:lvl w:ilvl="0" w:tplc="F56CB572">
      <w:start w:val="1"/>
      <w:numFmt w:val="bullet"/>
      <w:pStyle w:val="JKLiteratura1"/>
      <w:lvlText w:val=""/>
      <w:lvlJc w:val="left"/>
      <w:pPr>
        <w:tabs>
          <w:tab w:val="num" w:pos="425"/>
        </w:tabs>
        <w:ind w:left="425"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3A85110"/>
    <w:multiLevelType w:val="hybridMultilevel"/>
    <w:tmpl w:val="52120FE4"/>
    <w:lvl w:ilvl="0" w:tplc="92646FB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89A519D"/>
    <w:multiLevelType w:val="hybridMultilevel"/>
    <w:tmpl w:val="5ADE4A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5682221"/>
    <w:multiLevelType w:val="hybridMultilevel"/>
    <w:tmpl w:val="E90AB0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9AA455A"/>
    <w:multiLevelType w:val="hybridMultilevel"/>
    <w:tmpl w:val="C7BE3732"/>
    <w:lvl w:ilvl="0" w:tplc="C958D81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9"/>
  </w:num>
  <w:num w:numId="4">
    <w:abstractNumId w:val="3"/>
  </w:num>
  <w:num w:numId="5">
    <w:abstractNumId w:val="11"/>
  </w:num>
  <w:num w:numId="6">
    <w:abstractNumId w:val="12"/>
  </w:num>
  <w:num w:numId="7">
    <w:abstractNumId w:val="0"/>
  </w:num>
  <w:num w:numId="8">
    <w:abstractNumId w:val="7"/>
  </w:num>
  <w:num w:numId="9">
    <w:abstractNumId w:val="4"/>
  </w:num>
  <w:num w:numId="10">
    <w:abstractNumId w:val="5"/>
  </w:num>
  <w:num w:numId="11">
    <w:abstractNumId w:val="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D2C"/>
    <w:rsid w:val="00015536"/>
    <w:rsid w:val="0002249A"/>
    <w:rsid w:val="000E7876"/>
    <w:rsid w:val="00127C6C"/>
    <w:rsid w:val="001341B4"/>
    <w:rsid w:val="00143209"/>
    <w:rsid w:val="00154F0E"/>
    <w:rsid w:val="0019696F"/>
    <w:rsid w:val="001A1764"/>
    <w:rsid w:val="001D1E08"/>
    <w:rsid w:val="002036FF"/>
    <w:rsid w:val="002707D9"/>
    <w:rsid w:val="003006B9"/>
    <w:rsid w:val="003549B3"/>
    <w:rsid w:val="0036034B"/>
    <w:rsid w:val="003B16A4"/>
    <w:rsid w:val="00472A74"/>
    <w:rsid w:val="00484581"/>
    <w:rsid w:val="00540D19"/>
    <w:rsid w:val="006602AE"/>
    <w:rsid w:val="006F452D"/>
    <w:rsid w:val="00820BA9"/>
    <w:rsid w:val="008C16ED"/>
    <w:rsid w:val="008F6E9D"/>
    <w:rsid w:val="00A036EE"/>
    <w:rsid w:val="00A07A0B"/>
    <w:rsid w:val="00A16996"/>
    <w:rsid w:val="00A479EA"/>
    <w:rsid w:val="00A86D2C"/>
    <w:rsid w:val="00AF2DF1"/>
    <w:rsid w:val="00B30776"/>
    <w:rsid w:val="00B648D5"/>
    <w:rsid w:val="00BB25BC"/>
    <w:rsid w:val="00BF5402"/>
    <w:rsid w:val="00C366E6"/>
    <w:rsid w:val="00C67D05"/>
    <w:rsid w:val="00DA44AB"/>
    <w:rsid w:val="00EF1D12"/>
    <w:rsid w:val="00F13D74"/>
    <w:rsid w:val="00F80C74"/>
    <w:rsid w:val="00FE7A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2C"/>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3209"/>
    <w:pPr>
      <w:keepNext/>
      <w:keepLines/>
      <w:spacing w:before="480" w:line="276" w:lineRule="auto"/>
      <w:outlineLvl w:val="0"/>
    </w:pPr>
    <w:rPr>
      <w:rFonts w:ascii="Cambria" w:hAnsi="Cambria"/>
      <w:b/>
      <w:bCs/>
      <w:color w:val="365F91"/>
      <w:sz w:val="28"/>
      <w:szCs w:val="28"/>
      <w:lang w:eastAsia="en-US"/>
    </w:rPr>
  </w:style>
  <w:style w:type="paragraph" w:styleId="Heading4">
    <w:name w:val="heading 4"/>
    <w:basedOn w:val="Normal"/>
    <w:next w:val="Normal"/>
    <w:link w:val="Heading4Char"/>
    <w:uiPriority w:val="99"/>
    <w:qFormat/>
    <w:rsid w:val="00EF1D12"/>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209"/>
    <w:rPr>
      <w:rFonts w:ascii="Cambria"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EF1D12"/>
    <w:rPr>
      <w:rFonts w:ascii="Cambria" w:hAnsi="Cambria" w:cs="Times New Roman"/>
      <w:b/>
      <w:bCs/>
      <w:i/>
      <w:iCs/>
      <w:color w:val="4F81BD"/>
      <w:sz w:val="24"/>
      <w:szCs w:val="24"/>
      <w:lang w:eastAsia="cs-CZ"/>
    </w:rPr>
  </w:style>
  <w:style w:type="character" w:styleId="Hyperlink">
    <w:name w:val="Hyperlink"/>
    <w:basedOn w:val="DefaultParagraphFont"/>
    <w:uiPriority w:val="99"/>
    <w:rsid w:val="00A86D2C"/>
    <w:rPr>
      <w:rFonts w:cs="Times New Roman"/>
      <w:color w:val="0000FF"/>
      <w:u w:val="single"/>
    </w:rPr>
  </w:style>
  <w:style w:type="paragraph" w:customStyle="1" w:styleId="default">
    <w:name w:val="default"/>
    <w:basedOn w:val="Normal"/>
    <w:uiPriority w:val="99"/>
    <w:rsid w:val="00A86D2C"/>
    <w:pPr>
      <w:spacing w:before="100" w:beforeAutospacing="1" w:after="100" w:afterAutospacing="1"/>
    </w:pPr>
  </w:style>
  <w:style w:type="paragraph" w:styleId="Header">
    <w:name w:val="header"/>
    <w:basedOn w:val="Normal"/>
    <w:link w:val="HeaderChar"/>
    <w:uiPriority w:val="99"/>
    <w:semiHidden/>
    <w:rsid w:val="00A86D2C"/>
    <w:pPr>
      <w:tabs>
        <w:tab w:val="center" w:pos="4536"/>
        <w:tab w:val="right" w:pos="9072"/>
      </w:tabs>
    </w:pPr>
  </w:style>
  <w:style w:type="character" w:customStyle="1" w:styleId="HeaderChar">
    <w:name w:val="Header Char"/>
    <w:basedOn w:val="DefaultParagraphFont"/>
    <w:link w:val="Header"/>
    <w:uiPriority w:val="99"/>
    <w:semiHidden/>
    <w:locked/>
    <w:rsid w:val="00A86D2C"/>
    <w:rPr>
      <w:rFonts w:ascii="Times New Roman" w:hAnsi="Times New Roman" w:cs="Times New Roman"/>
      <w:sz w:val="24"/>
      <w:szCs w:val="24"/>
      <w:lang w:eastAsia="cs-CZ"/>
    </w:rPr>
  </w:style>
  <w:style w:type="paragraph" w:styleId="Footer">
    <w:name w:val="footer"/>
    <w:basedOn w:val="Normal"/>
    <w:link w:val="FooterChar"/>
    <w:uiPriority w:val="99"/>
    <w:rsid w:val="00A86D2C"/>
    <w:pPr>
      <w:tabs>
        <w:tab w:val="center" w:pos="4536"/>
        <w:tab w:val="right" w:pos="9072"/>
      </w:tabs>
    </w:pPr>
  </w:style>
  <w:style w:type="character" w:customStyle="1" w:styleId="FooterChar">
    <w:name w:val="Footer Char"/>
    <w:basedOn w:val="DefaultParagraphFont"/>
    <w:link w:val="Footer"/>
    <w:uiPriority w:val="99"/>
    <w:locked/>
    <w:rsid w:val="00A86D2C"/>
    <w:rPr>
      <w:rFonts w:ascii="Times New Roman" w:hAnsi="Times New Roman" w:cs="Times New Roman"/>
      <w:sz w:val="24"/>
      <w:szCs w:val="24"/>
      <w:lang w:eastAsia="cs-CZ"/>
    </w:rPr>
  </w:style>
  <w:style w:type="paragraph" w:styleId="ListParagraph">
    <w:name w:val="List Paragraph"/>
    <w:basedOn w:val="Normal"/>
    <w:uiPriority w:val="99"/>
    <w:qFormat/>
    <w:rsid w:val="00484581"/>
    <w:pPr>
      <w:ind w:left="720"/>
      <w:contextualSpacing/>
    </w:pPr>
  </w:style>
  <w:style w:type="paragraph" w:styleId="BodyText">
    <w:name w:val="Body Text"/>
    <w:basedOn w:val="Normal"/>
    <w:link w:val="BodyTextChar"/>
    <w:uiPriority w:val="99"/>
    <w:rsid w:val="00484581"/>
    <w:pPr>
      <w:jc w:val="center"/>
    </w:pPr>
    <w:rPr>
      <w:b/>
      <w:sz w:val="48"/>
      <w:szCs w:val="20"/>
    </w:rPr>
  </w:style>
  <w:style w:type="character" w:customStyle="1" w:styleId="BodyTextChar">
    <w:name w:val="Body Text Char"/>
    <w:basedOn w:val="DefaultParagraphFont"/>
    <w:link w:val="BodyText"/>
    <w:uiPriority w:val="99"/>
    <w:locked/>
    <w:rsid w:val="00484581"/>
    <w:rPr>
      <w:rFonts w:ascii="Times New Roman" w:hAnsi="Times New Roman" w:cs="Times New Roman"/>
      <w:b/>
      <w:sz w:val="20"/>
      <w:szCs w:val="20"/>
      <w:lang w:eastAsia="cs-CZ"/>
    </w:rPr>
  </w:style>
  <w:style w:type="paragraph" w:styleId="FootnoteText">
    <w:name w:val="footnote text"/>
    <w:basedOn w:val="Normal"/>
    <w:link w:val="FootnoteTextChar"/>
    <w:uiPriority w:val="99"/>
    <w:semiHidden/>
    <w:rsid w:val="00484581"/>
    <w:pPr>
      <w:spacing w:before="60" w:after="60"/>
    </w:pPr>
    <w:rPr>
      <w:sz w:val="20"/>
      <w:szCs w:val="20"/>
      <w:lang w:eastAsia="en-US"/>
    </w:rPr>
  </w:style>
  <w:style w:type="character" w:customStyle="1" w:styleId="FootnoteTextChar">
    <w:name w:val="Footnote Text Char"/>
    <w:basedOn w:val="DefaultParagraphFont"/>
    <w:link w:val="FootnoteText"/>
    <w:uiPriority w:val="99"/>
    <w:semiHidden/>
    <w:locked/>
    <w:rsid w:val="00484581"/>
    <w:rPr>
      <w:rFonts w:ascii="Times New Roman" w:hAnsi="Times New Roman" w:cs="Times New Roman"/>
      <w:sz w:val="20"/>
      <w:szCs w:val="20"/>
    </w:rPr>
  </w:style>
  <w:style w:type="character" w:styleId="FootnoteReference">
    <w:name w:val="footnote reference"/>
    <w:basedOn w:val="DefaultParagraphFont"/>
    <w:uiPriority w:val="99"/>
    <w:semiHidden/>
    <w:rsid w:val="00484581"/>
    <w:rPr>
      <w:rFonts w:cs="Times New Roman"/>
      <w:vertAlign w:val="superscript"/>
    </w:rPr>
  </w:style>
  <w:style w:type="paragraph" w:customStyle="1" w:styleId="JKLiteratura1">
    <w:name w:val="JK Literatura 1"/>
    <w:basedOn w:val="Normal"/>
    <w:link w:val="JKLiteratura1Char"/>
    <w:uiPriority w:val="99"/>
    <w:rsid w:val="00143209"/>
    <w:pPr>
      <w:numPr>
        <w:numId w:val="12"/>
      </w:numPr>
      <w:suppressAutoHyphens/>
      <w:spacing w:line="400" w:lineRule="exact"/>
    </w:pPr>
    <w:rPr>
      <w:rFonts w:ascii="Cambria" w:eastAsia="Calibri" w:hAnsi="Cambria"/>
    </w:rPr>
  </w:style>
  <w:style w:type="character" w:customStyle="1" w:styleId="JKLiteratura1Char">
    <w:name w:val="JK Literatura 1 Char"/>
    <w:basedOn w:val="DefaultParagraphFont"/>
    <w:link w:val="JKLiteratura1"/>
    <w:uiPriority w:val="99"/>
    <w:locked/>
    <w:rsid w:val="00143209"/>
    <w:rPr>
      <w:rFonts w:ascii="Cambria" w:eastAsia="Times New Roman" w:hAnsi="Cambria" w:cs="Times New Roman"/>
      <w:sz w:val="24"/>
      <w:szCs w:val="24"/>
      <w:lang w:eastAsia="cs-CZ"/>
    </w:rPr>
  </w:style>
  <w:style w:type="paragraph" w:styleId="Caption">
    <w:name w:val="caption"/>
    <w:basedOn w:val="Normal"/>
    <w:next w:val="Normal"/>
    <w:uiPriority w:val="99"/>
    <w:qFormat/>
    <w:rsid w:val="00EF1D12"/>
    <w:pPr>
      <w:keepNext/>
      <w:suppressAutoHyphens/>
      <w:spacing w:before="320" w:line="300" w:lineRule="auto"/>
    </w:pPr>
    <w:rPr>
      <w:rFonts w:ascii="Cambria" w:eastAsia="Calibri" w:hAnsi="Cambria"/>
      <w:b/>
      <w:bCs/>
      <w:sz w:val="22"/>
    </w:rPr>
  </w:style>
  <w:style w:type="paragraph" w:customStyle="1" w:styleId="JKTabulka1Text">
    <w:name w:val="JK Tabulka 1 Text"/>
    <w:basedOn w:val="Normal"/>
    <w:uiPriority w:val="99"/>
    <w:rsid w:val="00EF1D12"/>
    <w:pPr>
      <w:keepNext/>
      <w:spacing w:before="20" w:after="40"/>
      <w:ind w:left="40" w:right="40"/>
    </w:pPr>
    <w:rPr>
      <w:rFonts w:ascii="Candara" w:eastAsia="Calibri" w:hAnsi="Candara"/>
      <w:sz w:val="20"/>
    </w:rPr>
  </w:style>
  <w:style w:type="paragraph" w:customStyle="1" w:styleId="JKPramen">
    <w:name w:val="JK Pramen"/>
    <w:basedOn w:val="Normal"/>
    <w:uiPriority w:val="99"/>
    <w:rsid w:val="00EF1D12"/>
    <w:pPr>
      <w:spacing w:before="60" w:after="180" w:line="300" w:lineRule="auto"/>
      <w:ind w:firstLine="425"/>
      <w:jc w:val="right"/>
    </w:pPr>
    <w:rPr>
      <w:rFonts w:ascii="Cambria" w:eastAsia="Calibri" w:hAnsi="Cambr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1195</Words>
  <Characters>7053</Characters>
  <Application>Microsoft Office Outlook</Application>
  <DocSecurity>0</DocSecurity>
  <Lines>0</Lines>
  <Paragraphs>0</Paragraphs>
  <ScaleCrop>false</ScaleCrop>
  <Company>VSE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OP VK CZ</dc:title>
  <dc:subject/>
  <dc:creator>NOBODY</dc:creator>
  <cp:keywords/>
  <dc:description/>
  <cp:lastModifiedBy>Jiřina Jílková</cp:lastModifiedBy>
  <cp:revision>2</cp:revision>
  <dcterms:created xsi:type="dcterms:W3CDTF">2011-08-29T12:50:00Z</dcterms:created>
  <dcterms:modified xsi:type="dcterms:W3CDTF">2011-08-29T12:50:00Z</dcterms:modified>
</cp:coreProperties>
</file>