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Default="008C5344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45562" w:rsidRPr="00545562" w:rsidRDefault="00633BBC" w:rsidP="00545562">
      <w:pPr>
        <w:jc w:val="center"/>
        <w:rPr>
          <w:rFonts w:ascii="Arial" w:hAnsi="Arial" w:cs="Arial"/>
          <w:b/>
          <w:szCs w:val="20"/>
        </w:rPr>
      </w:pPr>
      <w:r>
        <w:rPr>
          <w:rFonts w:cs="Arial"/>
          <w:b/>
          <w:szCs w:val="20"/>
        </w:rPr>
        <w:t>Dodávka vitrín na chodbu budovy děkanátu</w:t>
      </w:r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………..…………………………………………….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</w:t>
      </w:r>
      <w:bookmarkStart w:id="0" w:name="_GoBack"/>
      <w:bookmarkEnd w:id="0"/>
      <w:r w:rsidRPr="00494AE6">
        <w:rPr>
          <w:rFonts w:ascii="Arial" w:eastAsiaTheme="minorHAnsi" w:hAnsi="Arial" w:cs="Arial"/>
          <w:sz w:val="20"/>
          <w:szCs w:val="20"/>
          <w:lang w:eastAsia="en-US"/>
        </w:rPr>
        <w:t>o předpisu,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 v souladu s výpisem z </w:t>
      </w:r>
      <w:proofErr w:type="gramStart"/>
      <w:r w:rsidR="00D81B27" w:rsidRPr="00494AE6">
        <w:rPr>
          <w:rFonts w:ascii="Arial" w:hAnsi="Arial" w:cs="Arial"/>
          <w:sz w:val="20"/>
          <w:szCs w:val="20"/>
        </w:rPr>
        <w:t>Obchodním</w:t>
      </w:r>
      <w:proofErr w:type="gramEnd"/>
      <w:r w:rsidR="00D81B27" w:rsidRPr="00494AE6">
        <w:rPr>
          <w:rFonts w:ascii="Arial" w:hAnsi="Arial" w:cs="Arial"/>
          <w:sz w:val="20"/>
          <w:szCs w:val="20"/>
        </w:rPr>
        <w:t xml:space="preserve"> rejstříku nebo jiné obdobné evidence či osob/y oprávněné/</w:t>
      </w:r>
      <w:proofErr w:type="spellStart"/>
      <w:r w:rsidR="00D81B27" w:rsidRPr="00494AE6">
        <w:rPr>
          <w:rFonts w:ascii="Arial" w:hAnsi="Arial" w:cs="Arial"/>
          <w:sz w:val="20"/>
          <w:szCs w:val="20"/>
        </w:rPr>
        <w:t>ných</w:t>
      </w:r>
      <w:proofErr w:type="spellEnd"/>
      <w:r w:rsidR="00D81B27" w:rsidRPr="00494AE6">
        <w:rPr>
          <w:rFonts w:ascii="Arial" w:hAnsi="Arial" w:cs="Arial"/>
          <w:sz w:val="20"/>
          <w:szCs w:val="20"/>
        </w:rPr>
        <w:t xml:space="preserve">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8"/>
      <w:footerReference w:type="default" r:id="rId9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5E" w:rsidRDefault="00A8395E" w:rsidP="00E1295F">
      <w:r>
        <w:separator/>
      </w:r>
    </w:p>
  </w:endnote>
  <w:endnote w:type="continuationSeparator" w:id="0">
    <w:p w:rsidR="00A8395E" w:rsidRDefault="00A8395E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3A7A4F">
          <w:rPr>
            <w:rFonts w:ascii="Arial" w:hAnsi="Arial" w:cs="Arial"/>
            <w:noProof/>
            <w:sz w:val="18"/>
          </w:rPr>
          <w:t>1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5E" w:rsidRDefault="00A8395E" w:rsidP="00E1295F">
      <w:r>
        <w:separator/>
      </w:r>
    </w:p>
  </w:footnote>
  <w:footnote w:type="continuationSeparator" w:id="0">
    <w:p w:rsidR="00A8395E" w:rsidRDefault="00A8395E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F"/>
    <w:rsid w:val="000237D4"/>
    <w:rsid w:val="0007622B"/>
    <w:rsid w:val="00087875"/>
    <w:rsid w:val="000A16D8"/>
    <w:rsid w:val="000C6CCE"/>
    <w:rsid w:val="000D1EF8"/>
    <w:rsid w:val="000D67E0"/>
    <w:rsid w:val="000E2C1C"/>
    <w:rsid w:val="00107754"/>
    <w:rsid w:val="001157D8"/>
    <w:rsid w:val="001576A1"/>
    <w:rsid w:val="001620D0"/>
    <w:rsid w:val="001708F2"/>
    <w:rsid w:val="001840F6"/>
    <w:rsid w:val="001B23E5"/>
    <w:rsid w:val="001D3789"/>
    <w:rsid w:val="001E0251"/>
    <w:rsid w:val="00217718"/>
    <w:rsid w:val="00231E4F"/>
    <w:rsid w:val="002558A7"/>
    <w:rsid w:val="002565D3"/>
    <w:rsid w:val="002E1E41"/>
    <w:rsid w:val="002F2045"/>
    <w:rsid w:val="002F3E27"/>
    <w:rsid w:val="00351811"/>
    <w:rsid w:val="003601DC"/>
    <w:rsid w:val="0039262F"/>
    <w:rsid w:val="003A7A4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33BBC"/>
    <w:rsid w:val="006A4699"/>
    <w:rsid w:val="006A4D97"/>
    <w:rsid w:val="006C3BCB"/>
    <w:rsid w:val="006C5ED6"/>
    <w:rsid w:val="006C7429"/>
    <w:rsid w:val="006D59EB"/>
    <w:rsid w:val="00710D0A"/>
    <w:rsid w:val="00711A18"/>
    <w:rsid w:val="00726B53"/>
    <w:rsid w:val="007803B5"/>
    <w:rsid w:val="007B6A4E"/>
    <w:rsid w:val="007D6404"/>
    <w:rsid w:val="00801F3B"/>
    <w:rsid w:val="00803AC0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8395E"/>
    <w:rsid w:val="00AD4C3E"/>
    <w:rsid w:val="00AE1700"/>
    <w:rsid w:val="00AF0620"/>
    <w:rsid w:val="00B01CF8"/>
    <w:rsid w:val="00B05C1B"/>
    <w:rsid w:val="00B1501C"/>
    <w:rsid w:val="00B51D01"/>
    <w:rsid w:val="00B62396"/>
    <w:rsid w:val="00B65F6A"/>
    <w:rsid w:val="00B7110B"/>
    <w:rsid w:val="00B91A83"/>
    <w:rsid w:val="00BC0ABD"/>
    <w:rsid w:val="00BE273C"/>
    <w:rsid w:val="00C001D3"/>
    <w:rsid w:val="00C350C6"/>
    <w:rsid w:val="00C46F36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53989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D01DC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E3A8-C5F5-464F-875D-AF396C8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Marek Medve</cp:lastModifiedBy>
  <cp:revision>4</cp:revision>
  <cp:lastPrinted>2016-12-09T14:41:00Z</cp:lastPrinted>
  <dcterms:created xsi:type="dcterms:W3CDTF">2016-12-09T14:42:00Z</dcterms:created>
  <dcterms:modified xsi:type="dcterms:W3CDTF">2017-11-15T14:25:00Z</dcterms:modified>
</cp:coreProperties>
</file>